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8513" w14:textId="77777777" w:rsidR="00B22AB4" w:rsidRPr="00BE560A" w:rsidRDefault="00B22AB4" w:rsidP="00314E6E">
      <w:pPr>
        <w:rPr>
          <w:rFonts w:ascii="Arial" w:hAnsi="Arial" w:cs="Arial"/>
          <w:sz w:val="18"/>
          <w:szCs w:val="22"/>
        </w:rPr>
      </w:pPr>
    </w:p>
    <w:p w14:paraId="6D4B1433" w14:textId="77777777" w:rsidR="00314E6E" w:rsidRDefault="00314E6E" w:rsidP="00314E6E">
      <w:pPr>
        <w:widowControl w:val="0"/>
        <w:adjustRightInd w:val="0"/>
        <w:jc w:val="center"/>
        <w:outlineLvl w:val="0"/>
        <w:rPr>
          <w:rFonts w:ascii="Arial" w:hAnsi="Arial" w:cs="Arial"/>
          <w:b/>
          <w:bCs/>
          <w:sz w:val="18"/>
          <w:szCs w:val="24"/>
        </w:rPr>
      </w:pPr>
    </w:p>
    <w:p w14:paraId="2B1EC69C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</w:rPr>
      </w:pPr>
    </w:p>
    <w:p w14:paraId="088B2254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314E6E">
        <w:rPr>
          <w:rFonts w:ascii="Verdana" w:hAnsi="Verdana" w:cs="Arial"/>
          <w:b/>
          <w:bCs/>
          <w:lang w:val="es-CO"/>
        </w:rPr>
        <w:t>PARTE 2</w:t>
      </w:r>
    </w:p>
    <w:p w14:paraId="5CB0B539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314E6E">
        <w:rPr>
          <w:rFonts w:ascii="Verdana" w:hAnsi="Verdana" w:cs="Arial"/>
          <w:b/>
          <w:bCs/>
          <w:lang w:val="es-CO"/>
        </w:rPr>
        <w:t>CONTROLES DE LEY Y ASUNTOS PRUDENCIALES</w:t>
      </w:r>
    </w:p>
    <w:p w14:paraId="02253B34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</w:p>
    <w:p w14:paraId="695CF827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314E6E">
        <w:rPr>
          <w:rFonts w:ascii="Verdana" w:hAnsi="Verdana" w:cs="Arial"/>
          <w:b/>
          <w:bCs/>
          <w:lang w:val="es-CO"/>
        </w:rPr>
        <w:t>CAPÍTULO 4</w:t>
      </w:r>
    </w:p>
    <w:p w14:paraId="2581F829" w14:textId="2E59AA20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  <w:lang w:val="es-CO"/>
        </w:rPr>
      </w:pPr>
      <w:r w:rsidRPr="00314E6E">
        <w:rPr>
          <w:rFonts w:ascii="Verdana" w:hAnsi="Verdana" w:cs="Arial"/>
          <w:b/>
          <w:bCs/>
          <w:lang w:val="es-CO"/>
        </w:rPr>
        <w:t>RELACIÓN MÍNIMA DE SOLVENCIA Y REQUERIMIENTOS DE PATRIMONIO DE LAS SOCIEDADES FIDUCIARIAS, SOCIEDADES ADMINISTRADORAS DE FONDOS DE PENSIONES Y CESANTÍAS, SOCIEDADES COMISIONISTAS DE BOLSA DE VALORES Y SOCIEDADES ADMINISTRADORAS DE INVERSIÓN</w:t>
      </w:r>
    </w:p>
    <w:p w14:paraId="47F47722" w14:textId="77777777" w:rsidR="00314E6E" w:rsidRPr="00314E6E" w:rsidRDefault="00314E6E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</w:rPr>
      </w:pPr>
    </w:p>
    <w:p w14:paraId="5CB52ACE" w14:textId="3EC889C2" w:rsidR="003D0DAD" w:rsidRPr="00314E6E" w:rsidRDefault="003D0DAD" w:rsidP="00314E6E">
      <w:pPr>
        <w:widowControl w:val="0"/>
        <w:adjustRightInd w:val="0"/>
        <w:jc w:val="center"/>
        <w:outlineLvl w:val="0"/>
        <w:rPr>
          <w:rFonts w:ascii="Verdana" w:hAnsi="Verdana" w:cs="Arial"/>
          <w:b/>
          <w:bCs/>
        </w:rPr>
      </w:pPr>
      <w:r w:rsidRPr="00314E6E">
        <w:rPr>
          <w:rFonts w:ascii="Verdana" w:hAnsi="Verdana" w:cs="Arial"/>
          <w:b/>
          <w:bCs/>
        </w:rPr>
        <w:t xml:space="preserve">ANEXO </w:t>
      </w:r>
      <w:r w:rsidR="00BD7435" w:rsidRPr="00314E6E">
        <w:rPr>
          <w:rFonts w:ascii="Verdana" w:hAnsi="Verdana" w:cs="Arial"/>
          <w:b/>
          <w:bCs/>
        </w:rPr>
        <w:t>2</w:t>
      </w:r>
    </w:p>
    <w:p w14:paraId="57733233" w14:textId="0E383024" w:rsidR="003D0DAD" w:rsidRPr="00314E6E" w:rsidRDefault="000B1B62" w:rsidP="00314E6E">
      <w:pPr>
        <w:pStyle w:val="Textoindependiente"/>
        <w:jc w:val="center"/>
        <w:rPr>
          <w:rFonts w:ascii="Verdana" w:hAnsi="Verdana"/>
          <w:b/>
          <w:bCs/>
          <w:sz w:val="20"/>
        </w:rPr>
      </w:pPr>
      <w:r w:rsidRPr="00314E6E">
        <w:rPr>
          <w:rFonts w:ascii="Verdana" w:hAnsi="Verdana"/>
          <w:b/>
          <w:bCs/>
          <w:sz w:val="20"/>
          <w:lang w:val="es-ES_tradnl"/>
        </w:rPr>
        <w:t>INSTRUCCIONES</w:t>
      </w:r>
      <w:r w:rsidR="00F41AE0" w:rsidRPr="00314E6E">
        <w:rPr>
          <w:rFonts w:ascii="Verdana" w:hAnsi="Verdana"/>
          <w:b/>
          <w:bCs/>
          <w:sz w:val="20"/>
          <w:lang w:val="es-ES_tradnl"/>
        </w:rPr>
        <w:t xml:space="preserve"> PARA </w:t>
      </w:r>
      <w:r w:rsidR="00124BA0" w:rsidRPr="00314E6E">
        <w:rPr>
          <w:rFonts w:ascii="Verdana" w:hAnsi="Verdana"/>
          <w:b/>
          <w:bCs/>
          <w:sz w:val="20"/>
          <w:lang w:val="es-ES_tradnl"/>
        </w:rPr>
        <w:t>INFORMAR EL MÉ</w:t>
      </w:r>
      <w:r w:rsidR="006B442D" w:rsidRPr="00314E6E">
        <w:rPr>
          <w:rFonts w:ascii="Verdana" w:hAnsi="Verdana"/>
          <w:b/>
          <w:bCs/>
          <w:sz w:val="20"/>
          <w:lang w:val="es-ES_tradnl"/>
        </w:rPr>
        <w:t xml:space="preserve">TODO </w:t>
      </w:r>
      <w:r w:rsidR="003D0DAD" w:rsidRPr="00314E6E">
        <w:rPr>
          <w:rFonts w:ascii="Verdana" w:hAnsi="Verdana"/>
          <w:b/>
          <w:bCs/>
          <w:sz w:val="20"/>
          <w:lang w:val="es-ES_tradnl"/>
        </w:rPr>
        <w:t xml:space="preserve">DE </w:t>
      </w:r>
      <w:r w:rsidR="006B442D" w:rsidRPr="00314E6E">
        <w:rPr>
          <w:rFonts w:ascii="Verdana" w:hAnsi="Verdana"/>
          <w:b/>
          <w:bCs/>
          <w:sz w:val="20"/>
          <w:lang w:val="es-ES_tradnl"/>
        </w:rPr>
        <w:t>PONDERACIÓN DE LAS INVERS</w:t>
      </w:r>
      <w:r w:rsidR="00F53A38">
        <w:rPr>
          <w:rFonts w:ascii="Verdana" w:hAnsi="Verdana"/>
          <w:b/>
          <w:bCs/>
          <w:sz w:val="20"/>
          <w:lang w:val="es-ES_tradnl"/>
        </w:rPr>
        <w:t>I</w:t>
      </w:r>
      <w:r w:rsidR="006B442D" w:rsidRPr="00314E6E">
        <w:rPr>
          <w:rFonts w:ascii="Verdana" w:hAnsi="Verdana"/>
          <w:b/>
          <w:bCs/>
          <w:sz w:val="20"/>
          <w:lang w:val="es-ES_tradnl"/>
        </w:rPr>
        <w:t>ONES EN FONDOS Y PATRIMONIOS AUTÓNOMOS</w:t>
      </w:r>
    </w:p>
    <w:p w14:paraId="7959B720" w14:textId="77777777" w:rsidR="003D0DAD" w:rsidRPr="00314E6E" w:rsidRDefault="003D0DAD" w:rsidP="00314E6E">
      <w:pPr>
        <w:widowControl w:val="0"/>
        <w:adjustRightInd w:val="0"/>
        <w:jc w:val="both"/>
        <w:rPr>
          <w:rFonts w:ascii="Verdana" w:hAnsi="Verdana" w:cs="Arial"/>
          <w:lang w:val="es-CO"/>
        </w:rPr>
      </w:pPr>
    </w:p>
    <w:p w14:paraId="01D33659" w14:textId="77777777" w:rsidR="003D0DAD" w:rsidRPr="00314E6E" w:rsidRDefault="003D0DAD" w:rsidP="00314E6E">
      <w:pPr>
        <w:widowControl w:val="0"/>
        <w:adjustRightInd w:val="0"/>
        <w:jc w:val="both"/>
        <w:rPr>
          <w:rFonts w:ascii="Verdana" w:hAnsi="Verdana" w:cs="Arial"/>
        </w:rPr>
      </w:pPr>
    </w:p>
    <w:p w14:paraId="7555C4B5" w14:textId="72D8038F" w:rsidR="00940A0A" w:rsidRPr="00314E6E" w:rsidRDefault="00C571CD" w:rsidP="00314E6E">
      <w:pPr>
        <w:widowControl w:val="0"/>
        <w:adjustRightInd w:val="0"/>
        <w:jc w:val="both"/>
        <w:rPr>
          <w:rFonts w:ascii="Verdana" w:hAnsi="Verdana" w:cs="Arial"/>
        </w:rPr>
      </w:pPr>
      <w:r w:rsidRPr="00C571CD">
        <w:rPr>
          <w:rFonts w:ascii="Verdana" w:hAnsi="Verdana" w:cs="Arial"/>
        </w:rPr>
        <w:t>2.4.A</w:t>
      </w:r>
      <w:r>
        <w:rPr>
          <w:rFonts w:ascii="Verdana" w:hAnsi="Verdana" w:cs="Arial"/>
        </w:rPr>
        <w:t>2</w:t>
      </w:r>
      <w:r w:rsidRPr="00C571CD">
        <w:rPr>
          <w:rFonts w:ascii="Verdana" w:hAnsi="Verdana" w:cs="Arial"/>
        </w:rPr>
        <w:t>.1. </w:t>
      </w:r>
    </w:p>
    <w:p w14:paraId="2F5D0171" w14:textId="04DD23DE" w:rsidR="00722285" w:rsidRPr="00A2626A" w:rsidRDefault="00F54755" w:rsidP="00722285">
      <w:pPr>
        <w:tabs>
          <w:tab w:val="left" w:pos="540"/>
        </w:tabs>
        <w:jc w:val="both"/>
        <w:rPr>
          <w:rFonts w:ascii="Verdana" w:hAnsi="Verdana" w:cs="Arial"/>
          <w:bCs/>
        </w:rPr>
      </w:pPr>
      <w:r w:rsidRPr="00314E6E">
        <w:rPr>
          <w:rFonts w:ascii="Verdana" w:hAnsi="Verdana" w:cs="Arial"/>
        </w:rPr>
        <w:t xml:space="preserve">Las entidades </w:t>
      </w:r>
      <w:r w:rsidR="00FA0AC9" w:rsidRPr="00314E6E">
        <w:rPr>
          <w:rFonts w:ascii="Verdana" w:hAnsi="Verdana" w:cs="Arial"/>
        </w:rPr>
        <w:t>destinatarias del</w:t>
      </w:r>
      <w:r w:rsidRPr="00314E6E">
        <w:rPr>
          <w:rFonts w:ascii="Verdana" w:hAnsi="Verdana" w:cs="Arial"/>
        </w:rPr>
        <w:t xml:space="preserve"> presente Capítulo</w:t>
      </w:r>
      <w:r w:rsidRPr="00314E6E">
        <w:rPr>
          <w:rFonts w:ascii="Verdana" w:hAnsi="Verdana"/>
        </w:rPr>
        <w:t xml:space="preserve"> deben </w:t>
      </w:r>
      <w:r w:rsidR="006B442D" w:rsidRPr="00314E6E">
        <w:rPr>
          <w:rFonts w:ascii="Verdana" w:hAnsi="Verdana"/>
        </w:rPr>
        <w:t xml:space="preserve">informar a </w:t>
      </w:r>
      <w:r w:rsidRPr="00314E6E">
        <w:rPr>
          <w:rFonts w:ascii="Verdana" w:hAnsi="Verdana"/>
        </w:rPr>
        <w:t>la</w:t>
      </w:r>
      <w:r w:rsidR="00BE560A" w:rsidRPr="00314E6E">
        <w:rPr>
          <w:rFonts w:ascii="Verdana" w:hAnsi="Verdana"/>
        </w:rPr>
        <w:t xml:space="preserve"> Superintendencia</w:t>
      </w:r>
      <w:r w:rsidRPr="00314E6E">
        <w:rPr>
          <w:rFonts w:ascii="Verdana" w:hAnsi="Verdana"/>
        </w:rPr>
        <w:t xml:space="preserve"> Financiera de Colombia (SFC) </w:t>
      </w:r>
      <w:r w:rsidR="006B442D" w:rsidRPr="00314E6E">
        <w:rPr>
          <w:rFonts w:ascii="Verdana" w:hAnsi="Verdana"/>
        </w:rPr>
        <w:t>el método de ponderación que utilizarán para cada uno de los fondos y patrimonios autónomos en los cuales tengan participación</w:t>
      </w:r>
      <w:r w:rsidR="00B170B6" w:rsidRPr="00314E6E">
        <w:rPr>
          <w:rFonts w:ascii="Verdana" w:hAnsi="Verdana"/>
        </w:rPr>
        <w:t xml:space="preserve">, de acuerdo con </w:t>
      </w:r>
      <w:r w:rsidR="00DB0DE1" w:rsidRPr="00314E6E">
        <w:rPr>
          <w:rFonts w:ascii="Verdana" w:hAnsi="Verdana"/>
        </w:rPr>
        <w:t>el numeral 11</w:t>
      </w:r>
      <w:r w:rsidR="001F5B81" w:rsidRPr="00314E6E">
        <w:rPr>
          <w:rFonts w:ascii="Verdana" w:hAnsi="Verdana"/>
        </w:rPr>
        <w:t xml:space="preserve"> de</w:t>
      </w:r>
      <w:r w:rsidR="00DB0DE1" w:rsidRPr="00314E6E">
        <w:rPr>
          <w:rFonts w:ascii="Verdana" w:hAnsi="Verdana"/>
        </w:rPr>
        <w:t xml:space="preserve"> </w:t>
      </w:r>
      <w:r w:rsidR="001F5B81" w:rsidRPr="00314E6E">
        <w:rPr>
          <w:rFonts w:ascii="Verdana" w:hAnsi="Verdana"/>
        </w:rPr>
        <w:t>l</w:t>
      </w:r>
      <w:r w:rsidR="00DB0DE1" w:rsidRPr="00314E6E">
        <w:rPr>
          <w:rFonts w:ascii="Verdana" w:hAnsi="Verdana"/>
        </w:rPr>
        <w:t xml:space="preserve">os </w:t>
      </w:r>
      <w:r w:rsidR="001F5B81" w:rsidRPr="00314E6E">
        <w:rPr>
          <w:rFonts w:ascii="Verdana" w:hAnsi="Verdana"/>
        </w:rPr>
        <w:t>artículo</w:t>
      </w:r>
      <w:r w:rsidR="00DB0DE1" w:rsidRPr="00314E6E">
        <w:rPr>
          <w:rFonts w:ascii="Verdana" w:hAnsi="Verdana"/>
        </w:rPr>
        <w:t>s</w:t>
      </w:r>
      <w:r w:rsidR="001F5B81" w:rsidRPr="00314E6E">
        <w:rPr>
          <w:rFonts w:ascii="Verdana" w:hAnsi="Verdana"/>
        </w:rPr>
        <w:t xml:space="preserve"> </w:t>
      </w:r>
      <w:r w:rsidR="00746A13" w:rsidRPr="00314E6E">
        <w:rPr>
          <w:rFonts w:ascii="Verdana" w:hAnsi="Verdana"/>
        </w:rPr>
        <w:t>2.5.3.1.10</w:t>
      </w:r>
      <w:r w:rsidR="00DB0DE1" w:rsidRPr="00314E6E">
        <w:rPr>
          <w:rFonts w:ascii="Verdana" w:hAnsi="Verdana"/>
        </w:rPr>
        <w:t xml:space="preserve">, </w:t>
      </w:r>
      <w:r w:rsidR="007A0142" w:rsidRPr="00314E6E">
        <w:rPr>
          <w:rFonts w:ascii="Verdana" w:hAnsi="Verdana"/>
        </w:rPr>
        <w:t>2.6.1.1.10 y 2.9</w:t>
      </w:r>
      <w:r w:rsidR="0062103C" w:rsidRPr="00314E6E">
        <w:rPr>
          <w:rFonts w:ascii="Verdana" w:hAnsi="Verdana"/>
        </w:rPr>
        <w:t>.1.1.11 del Decreto 2555 de 2010</w:t>
      </w:r>
      <w:r w:rsidR="0065424B" w:rsidRPr="00314E6E">
        <w:rPr>
          <w:rFonts w:ascii="Verdana" w:hAnsi="Verdana"/>
        </w:rPr>
        <w:t xml:space="preserve"> </w:t>
      </w:r>
      <w:r w:rsidR="00F8061C" w:rsidRPr="00314E6E">
        <w:rPr>
          <w:rFonts w:ascii="Verdana" w:hAnsi="Verdana"/>
        </w:rPr>
        <w:t>o demás normas que lo modifiquen o sustituyan</w:t>
      </w:r>
      <w:r w:rsidR="0062103C" w:rsidRPr="00314E6E">
        <w:rPr>
          <w:rFonts w:ascii="Verdana" w:hAnsi="Verdana"/>
        </w:rPr>
        <w:t>.</w:t>
      </w:r>
      <w:r w:rsidR="00746A13" w:rsidRPr="00314E6E">
        <w:rPr>
          <w:rFonts w:ascii="Verdana" w:hAnsi="Verdana"/>
        </w:rPr>
        <w:t xml:space="preserve"> </w:t>
      </w:r>
      <w:r w:rsidR="00107865" w:rsidRPr="00314E6E">
        <w:rPr>
          <w:rFonts w:ascii="Verdana" w:hAnsi="Verdana"/>
        </w:rPr>
        <w:t xml:space="preserve">Dentro de los </w:t>
      </w:r>
      <w:r w:rsidR="001D0AC8" w:rsidRPr="00314E6E">
        <w:rPr>
          <w:rFonts w:ascii="Verdana" w:hAnsi="Verdana"/>
        </w:rPr>
        <w:t>f</w:t>
      </w:r>
      <w:r w:rsidR="00107865" w:rsidRPr="00314E6E">
        <w:rPr>
          <w:rFonts w:ascii="Verdana" w:hAnsi="Verdana"/>
        </w:rPr>
        <w:t>ondos o patrimonios autónomos de las AFP se deben considerar aquellos constituidos para amparar las desviaciones en la cuantificación del monto correspondiente</w:t>
      </w:r>
      <w:r w:rsidR="001F51A4">
        <w:rPr>
          <w:rFonts w:ascii="Verdana" w:hAnsi="Verdana"/>
        </w:rPr>
        <w:t xml:space="preserve"> de</w:t>
      </w:r>
      <w:r w:rsidR="00107865" w:rsidRPr="00314E6E">
        <w:rPr>
          <w:rFonts w:ascii="Verdana" w:hAnsi="Verdana"/>
        </w:rPr>
        <w:t xml:space="preserve"> la cobertura de los riesgos de que trata el </w:t>
      </w:r>
      <w:r w:rsidR="00C96D17">
        <w:rPr>
          <w:rFonts w:ascii="Verdana" w:hAnsi="Verdana"/>
        </w:rPr>
        <w:t>párrafo</w:t>
      </w:r>
      <w:r w:rsidR="00722285" w:rsidRPr="00722285">
        <w:rPr>
          <w:rFonts w:ascii="Verdana" w:hAnsi="Verdana" w:cs="Arial"/>
          <w:bCs/>
        </w:rPr>
        <w:t xml:space="preserve"> </w:t>
      </w:r>
      <w:r w:rsidR="00722285" w:rsidRPr="00A2626A">
        <w:rPr>
          <w:rFonts w:ascii="Verdana" w:hAnsi="Verdana" w:cs="Arial"/>
          <w:bCs/>
        </w:rPr>
        <w:t>2.4.3.</w:t>
      </w:r>
      <w:r w:rsidR="00722285">
        <w:rPr>
          <w:rFonts w:ascii="Verdana" w:hAnsi="Verdana" w:cs="Arial"/>
          <w:bCs/>
        </w:rPr>
        <w:t>17</w:t>
      </w:r>
      <w:r w:rsidR="00C5513F">
        <w:rPr>
          <w:rFonts w:ascii="Verdana" w:hAnsi="Verdana" w:cs="Arial"/>
          <w:bCs/>
        </w:rPr>
        <w:t xml:space="preserve"> de la sección 3 del capitulo 4 de la parte 2 de la Circular Básica </w:t>
      </w:r>
      <w:r w:rsidR="00C96D17">
        <w:rPr>
          <w:rFonts w:ascii="Verdana" w:hAnsi="Verdana" w:cs="Arial"/>
          <w:bCs/>
        </w:rPr>
        <w:t>de Riesgos, Asuntos Prudenciales e Información Financiera (CBRAPIF)</w:t>
      </w:r>
    </w:p>
    <w:p w14:paraId="75FE4691" w14:textId="77777777" w:rsidR="006B442D" w:rsidRDefault="006B442D" w:rsidP="00314E6E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</w:p>
    <w:p w14:paraId="73589654" w14:textId="4F6B6916" w:rsidR="00C571CD" w:rsidRPr="00314E6E" w:rsidRDefault="00C571CD" w:rsidP="00314E6E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  <w:r w:rsidRPr="00C571CD">
        <w:rPr>
          <w:rFonts w:ascii="Verdana" w:hAnsi="Verdana"/>
          <w:sz w:val="20"/>
          <w:lang w:val="es-ES"/>
        </w:rPr>
        <w:t>2.4.A</w:t>
      </w:r>
      <w:r>
        <w:rPr>
          <w:rFonts w:ascii="Verdana" w:hAnsi="Verdana"/>
          <w:sz w:val="20"/>
          <w:lang w:val="es-ES"/>
        </w:rPr>
        <w:t>2</w:t>
      </w:r>
      <w:r w:rsidRPr="00C571CD">
        <w:rPr>
          <w:rFonts w:ascii="Verdana" w:hAnsi="Verdana"/>
          <w:sz w:val="20"/>
          <w:lang w:val="es-ES"/>
        </w:rPr>
        <w:t>.</w:t>
      </w:r>
      <w:r>
        <w:rPr>
          <w:rFonts w:ascii="Verdana" w:hAnsi="Verdana"/>
          <w:sz w:val="20"/>
          <w:lang w:val="es-ES"/>
        </w:rPr>
        <w:t>2</w:t>
      </w:r>
      <w:r w:rsidRPr="00C571CD">
        <w:rPr>
          <w:rFonts w:ascii="Verdana" w:hAnsi="Verdana"/>
          <w:sz w:val="20"/>
          <w:lang w:val="es-ES"/>
        </w:rPr>
        <w:t>. </w:t>
      </w:r>
    </w:p>
    <w:p w14:paraId="5810D206" w14:textId="624C0CBB" w:rsidR="003D0DAD" w:rsidRPr="00314E6E" w:rsidRDefault="00C228D9" w:rsidP="00314E6E">
      <w:pPr>
        <w:pStyle w:val="Textoindependiente"/>
        <w:rPr>
          <w:rFonts w:ascii="Verdana" w:hAnsi="Verdana"/>
          <w:sz w:val="20"/>
          <w:lang w:val="es-ES"/>
        </w:rPr>
      </w:pPr>
      <w:r w:rsidRPr="00314E6E">
        <w:rPr>
          <w:rFonts w:ascii="Verdana" w:hAnsi="Verdana"/>
          <w:sz w:val="20"/>
          <w:lang w:val="es-ES"/>
        </w:rPr>
        <w:t xml:space="preserve">Para acreditar el cumplimiento </w:t>
      </w:r>
      <w:r w:rsidR="00D23C36" w:rsidRPr="00314E6E">
        <w:rPr>
          <w:rFonts w:ascii="Verdana" w:hAnsi="Verdana"/>
          <w:sz w:val="20"/>
          <w:lang w:val="es-ES"/>
        </w:rPr>
        <w:t>de los criterios de información que se requieren para utilizar cada uno de los métodos para la ponderación de los fondos y patrimonios autónomos</w:t>
      </w:r>
      <w:r w:rsidR="00E50F37" w:rsidRPr="00314E6E">
        <w:rPr>
          <w:rFonts w:ascii="Verdana" w:hAnsi="Verdana"/>
          <w:sz w:val="20"/>
          <w:lang w:val="es-ES"/>
        </w:rPr>
        <w:t>,</w:t>
      </w:r>
      <w:r w:rsidR="003F0279" w:rsidRPr="00314E6E">
        <w:rPr>
          <w:rFonts w:ascii="Verdana" w:hAnsi="Verdana"/>
          <w:sz w:val="20"/>
          <w:lang w:val="es-ES"/>
        </w:rPr>
        <w:t xml:space="preserve"> </w:t>
      </w:r>
      <w:r w:rsidR="00BA6B3A" w:rsidRPr="00314E6E">
        <w:rPr>
          <w:rFonts w:ascii="Verdana" w:hAnsi="Verdana"/>
          <w:sz w:val="20"/>
          <w:lang w:val="es-ES"/>
        </w:rPr>
        <w:t xml:space="preserve">las entidades </w:t>
      </w:r>
      <w:r w:rsidR="003D0DAD" w:rsidRPr="00314E6E">
        <w:rPr>
          <w:rFonts w:ascii="Verdana" w:hAnsi="Verdana"/>
          <w:sz w:val="20"/>
          <w:lang w:val="es-ES"/>
        </w:rPr>
        <w:t>debe</w:t>
      </w:r>
      <w:r w:rsidR="00BA6B3A" w:rsidRPr="00314E6E">
        <w:rPr>
          <w:rFonts w:ascii="Verdana" w:hAnsi="Verdana"/>
          <w:sz w:val="20"/>
          <w:lang w:val="es-ES"/>
        </w:rPr>
        <w:t>n diligenciar el presente anexo</w:t>
      </w:r>
      <w:r w:rsidR="002E21D0" w:rsidRPr="00314E6E">
        <w:rPr>
          <w:rFonts w:ascii="Verdana" w:hAnsi="Verdana"/>
          <w:sz w:val="20"/>
          <w:lang w:val="es-ES"/>
        </w:rPr>
        <w:t xml:space="preserve"> </w:t>
      </w:r>
      <w:r w:rsidR="00BA6B3A" w:rsidRPr="00314E6E">
        <w:rPr>
          <w:rFonts w:ascii="Verdana" w:hAnsi="Verdana"/>
          <w:sz w:val="20"/>
          <w:lang w:val="es-ES"/>
        </w:rPr>
        <w:t>y</w:t>
      </w:r>
      <w:r w:rsidR="003D0DAD" w:rsidRPr="00314E6E">
        <w:rPr>
          <w:rFonts w:ascii="Verdana" w:hAnsi="Verdana"/>
          <w:sz w:val="20"/>
          <w:lang w:val="es-ES"/>
        </w:rPr>
        <w:t xml:space="preserve"> remitir</w:t>
      </w:r>
      <w:r w:rsidR="00BA6B3A" w:rsidRPr="00314E6E">
        <w:rPr>
          <w:rFonts w:ascii="Verdana" w:hAnsi="Verdana"/>
          <w:sz w:val="20"/>
          <w:lang w:val="es-ES"/>
        </w:rPr>
        <w:t>lo</w:t>
      </w:r>
      <w:r w:rsidR="003D0DAD" w:rsidRPr="00314E6E">
        <w:rPr>
          <w:rFonts w:ascii="Verdana" w:hAnsi="Verdana"/>
          <w:sz w:val="20"/>
          <w:lang w:val="es-ES"/>
        </w:rPr>
        <w:t xml:space="preserve"> </w:t>
      </w:r>
      <w:r w:rsidR="00F51486" w:rsidRPr="00314E6E">
        <w:rPr>
          <w:rFonts w:ascii="Verdana" w:hAnsi="Verdana"/>
          <w:sz w:val="20"/>
          <w:lang w:val="es-ES"/>
        </w:rPr>
        <w:t>a la Delegatura</w:t>
      </w:r>
      <w:r w:rsidR="003A7E04" w:rsidRPr="00314E6E">
        <w:rPr>
          <w:rFonts w:ascii="Verdana" w:hAnsi="Verdana"/>
          <w:sz w:val="20"/>
          <w:lang w:val="es-ES"/>
        </w:rPr>
        <w:t xml:space="preserve"> </w:t>
      </w:r>
      <w:r w:rsidR="004C0CB5" w:rsidRPr="00314E6E">
        <w:rPr>
          <w:rFonts w:ascii="Verdana" w:hAnsi="Verdana"/>
          <w:sz w:val="20"/>
          <w:lang w:val="es-ES"/>
        </w:rPr>
        <w:t>para</w:t>
      </w:r>
      <w:r w:rsidR="006718F5" w:rsidRPr="00314E6E">
        <w:rPr>
          <w:rFonts w:ascii="Verdana" w:hAnsi="Verdana"/>
          <w:sz w:val="20"/>
          <w:lang w:val="es-ES"/>
        </w:rPr>
        <w:t xml:space="preserve"> </w:t>
      </w:r>
      <w:r w:rsidR="008809F7" w:rsidRPr="00314E6E">
        <w:rPr>
          <w:rFonts w:ascii="Verdana" w:hAnsi="Verdana"/>
          <w:sz w:val="20"/>
          <w:lang w:val="es-ES"/>
        </w:rPr>
        <w:t>F</w:t>
      </w:r>
      <w:r w:rsidR="006718F5" w:rsidRPr="00314E6E">
        <w:rPr>
          <w:rFonts w:ascii="Verdana" w:hAnsi="Verdana"/>
          <w:sz w:val="20"/>
          <w:lang w:val="es-ES"/>
        </w:rPr>
        <w:t>iduciarias</w:t>
      </w:r>
      <w:r w:rsidR="008809F7" w:rsidRPr="00314E6E">
        <w:rPr>
          <w:rFonts w:ascii="Verdana" w:hAnsi="Verdana"/>
          <w:sz w:val="20"/>
          <w:lang w:val="es-ES"/>
        </w:rPr>
        <w:t xml:space="preserve">, </w:t>
      </w:r>
      <w:r w:rsidR="006718F5" w:rsidRPr="00314E6E">
        <w:rPr>
          <w:rFonts w:ascii="Verdana" w:hAnsi="Verdana"/>
          <w:sz w:val="20"/>
          <w:lang w:val="es-ES"/>
        </w:rPr>
        <w:t>Delegatura</w:t>
      </w:r>
      <w:r w:rsidR="00FB2306" w:rsidRPr="00314E6E">
        <w:rPr>
          <w:rFonts w:ascii="Verdana" w:hAnsi="Verdana"/>
          <w:sz w:val="20"/>
          <w:lang w:val="es-ES"/>
        </w:rPr>
        <w:t xml:space="preserve"> para Intermediarios de Valores</w:t>
      </w:r>
      <w:r w:rsidR="00B43726" w:rsidRPr="00314E6E">
        <w:rPr>
          <w:rFonts w:ascii="Verdana" w:hAnsi="Verdana"/>
          <w:sz w:val="20"/>
          <w:lang w:val="es-ES"/>
        </w:rPr>
        <w:t xml:space="preserve"> o </w:t>
      </w:r>
      <w:r w:rsidR="00FB2306" w:rsidRPr="00314E6E">
        <w:rPr>
          <w:rFonts w:ascii="Verdana" w:hAnsi="Verdana"/>
          <w:sz w:val="20"/>
          <w:lang w:val="es-ES"/>
        </w:rPr>
        <w:t>Delegatura para Pensiones</w:t>
      </w:r>
      <w:r w:rsidR="003A7E04" w:rsidRPr="00314E6E">
        <w:rPr>
          <w:rFonts w:ascii="Verdana" w:hAnsi="Verdana"/>
          <w:sz w:val="20"/>
          <w:lang w:val="es-ES"/>
        </w:rPr>
        <w:t xml:space="preserve">, </w:t>
      </w:r>
      <w:r w:rsidR="001014C1" w:rsidRPr="00314E6E">
        <w:rPr>
          <w:rFonts w:ascii="Verdana" w:hAnsi="Verdana"/>
          <w:sz w:val="20"/>
          <w:lang w:val="es-ES"/>
        </w:rPr>
        <w:t xml:space="preserve">mediante </w:t>
      </w:r>
      <w:r w:rsidR="003D0DAD" w:rsidRPr="00314E6E">
        <w:rPr>
          <w:rFonts w:ascii="Verdana" w:hAnsi="Verdana"/>
          <w:sz w:val="20"/>
          <w:lang w:val="es-ES"/>
        </w:rPr>
        <w:t>una comunicación firmada por el rep</w:t>
      </w:r>
      <w:r w:rsidR="00F51486" w:rsidRPr="00314E6E">
        <w:rPr>
          <w:rFonts w:ascii="Verdana" w:hAnsi="Verdana"/>
          <w:sz w:val="20"/>
          <w:lang w:val="es-ES"/>
        </w:rPr>
        <w:t>resentante legal de la entidad</w:t>
      </w:r>
      <w:r w:rsidR="00BA6B3A" w:rsidRPr="00314E6E">
        <w:rPr>
          <w:rFonts w:ascii="Verdana" w:hAnsi="Verdana"/>
          <w:sz w:val="20"/>
          <w:lang w:val="es-ES"/>
        </w:rPr>
        <w:t>.</w:t>
      </w:r>
      <w:r w:rsidR="003D0DAD" w:rsidRPr="00314E6E">
        <w:rPr>
          <w:rFonts w:ascii="Verdana" w:hAnsi="Verdana"/>
          <w:sz w:val="20"/>
          <w:lang w:val="es-ES"/>
        </w:rPr>
        <w:t xml:space="preserve"> </w:t>
      </w:r>
    </w:p>
    <w:p w14:paraId="5F59AB05" w14:textId="77777777" w:rsidR="00BA6B3A" w:rsidRDefault="00BA6B3A" w:rsidP="00314E6E">
      <w:pPr>
        <w:pStyle w:val="Textoindependiente"/>
        <w:rPr>
          <w:rFonts w:ascii="Verdana" w:hAnsi="Verdana"/>
          <w:sz w:val="20"/>
          <w:lang w:val="es-ES"/>
        </w:rPr>
      </w:pPr>
    </w:p>
    <w:p w14:paraId="0257B483" w14:textId="5310114A" w:rsidR="00C571CD" w:rsidRPr="00314E6E" w:rsidRDefault="00C571CD" w:rsidP="00C571CD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  <w:r w:rsidRPr="00C571CD">
        <w:rPr>
          <w:rFonts w:ascii="Verdana" w:hAnsi="Verdana"/>
          <w:sz w:val="20"/>
          <w:lang w:val="es-ES"/>
        </w:rPr>
        <w:t>2.4.A</w:t>
      </w:r>
      <w:r>
        <w:rPr>
          <w:rFonts w:ascii="Verdana" w:hAnsi="Verdana"/>
          <w:sz w:val="20"/>
          <w:lang w:val="es-ES"/>
        </w:rPr>
        <w:t>2</w:t>
      </w:r>
      <w:r w:rsidRPr="00C571CD">
        <w:rPr>
          <w:rFonts w:ascii="Verdana" w:hAnsi="Verdana"/>
          <w:sz w:val="20"/>
          <w:lang w:val="es-ES"/>
        </w:rPr>
        <w:t>.</w:t>
      </w:r>
      <w:r>
        <w:rPr>
          <w:rFonts w:ascii="Verdana" w:hAnsi="Verdana"/>
          <w:sz w:val="20"/>
          <w:lang w:val="es-ES"/>
        </w:rPr>
        <w:t>3</w:t>
      </w:r>
      <w:r w:rsidRPr="00C571CD">
        <w:rPr>
          <w:rFonts w:ascii="Verdana" w:hAnsi="Verdana"/>
          <w:sz w:val="20"/>
          <w:lang w:val="es-ES"/>
        </w:rPr>
        <w:t>. </w:t>
      </w:r>
    </w:p>
    <w:p w14:paraId="1E2460A6" w14:textId="64DE02A9" w:rsidR="00BA6B3A" w:rsidRPr="00314E6E" w:rsidRDefault="00D33402" w:rsidP="00314E6E">
      <w:pPr>
        <w:pStyle w:val="Textoindependiente"/>
        <w:rPr>
          <w:rFonts w:ascii="Verdana" w:hAnsi="Verdana"/>
          <w:sz w:val="20"/>
          <w:lang w:val="es-ES"/>
        </w:rPr>
      </w:pPr>
      <w:r w:rsidRPr="00314E6E">
        <w:rPr>
          <w:rFonts w:ascii="Verdana" w:hAnsi="Verdana"/>
          <w:sz w:val="20"/>
          <w:lang w:val="es-ES"/>
        </w:rPr>
        <w:t xml:space="preserve">Cada entidad remitirá </w:t>
      </w:r>
      <w:r w:rsidR="000C0FEB" w:rsidRPr="00314E6E">
        <w:rPr>
          <w:rFonts w:ascii="Verdana" w:hAnsi="Verdana"/>
          <w:sz w:val="20"/>
          <w:lang w:val="es-ES"/>
        </w:rPr>
        <w:t>un archivo Excel con la información de cada uno de los fondos o patrimonio autónomos</w:t>
      </w:r>
      <w:r w:rsidR="00B43726" w:rsidRPr="00314E6E">
        <w:rPr>
          <w:rFonts w:ascii="Verdana" w:hAnsi="Verdana"/>
          <w:sz w:val="20"/>
          <w:lang w:val="es-ES"/>
        </w:rPr>
        <w:t xml:space="preserve"> a ponderar</w:t>
      </w:r>
      <w:r w:rsidR="000C0FEB" w:rsidRPr="00314E6E">
        <w:rPr>
          <w:rFonts w:ascii="Verdana" w:hAnsi="Verdana"/>
          <w:sz w:val="20"/>
          <w:lang w:val="es-ES"/>
        </w:rPr>
        <w:t xml:space="preserve">. El </w:t>
      </w:r>
      <w:r w:rsidR="005E263F">
        <w:rPr>
          <w:rFonts w:ascii="Verdana" w:hAnsi="Verdana"/>
          <w:sz w:val="20"/>
          <w:lang w:val="es-ES"/>
        </w:rPr>
        <w:t>a</w:t>
      </w:r>
      <w:r w:rsidR="000C0FEB" w:rsidRPr="00314E6E">
        <w:rPr>
          <w:rFonts w:ascii="Verdana" w:hAnsi="Verdana"/>
          <w:sz w:val="20"/>
          <w:lang w:val="es-ES"/>
        </w:rPr>
        <w:t>nexo 2.1 del presente Capítulo define la estructura de dicho archivo y la información mínima requerida para cada uno de métodos de ponderación de los fondos y patrimonios autónomos.</w:t>
      </w:r>
    </w:p>
    <w:p w14:paraId="18562119" w14:textId="77777777" w:rsidR="003D0DAD" w:rsidRDefault="003D0DAD" w:rsidP="00314E6E">
      <w:pPr>
        <w:pStyle w:val="Textoindependiente"/>
        <w:rPr>
          <w:rFonts w:ascii="Verdana" w:hAnsi="Verdana"/>
          <w:sz w:val="20"/>
          <w:lang w:val="es-ES"/>
        </w:rPr>
      </w:pPr>
    </w:p>
    <w:p w14:paraId="641152B8" w14:textId="448829AA" w:rsidR="00C571CD" w:rsidRPr="00314E6E" w:rsidRDefault="00C571CD" w:rsidP="00C571CD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  <w:r w:rsidRPr="00C571CD">
        <w:rPr>
          <w:rFonts w:ascii="Verdana" w:hAnsi="Verdana"/>
          <w:sz w:val="20"/>
          <w:lang w:val="es-ES"/>
        </w:rPr>
        <w:t>2.4.A</w:t>
      </w:r>
      <w:r>
        <w:rPr>
          <w:rFonts w:ascii="Verdana" w:hAnsi="Verdana"/>
          <w:sz w:val="20"/>
          <w:lang w:val="es-ES"/>
        </w:rPr>
        <w:t>2</w:t>
      </w:r>
      <w:r w:rsidRPr="00C571CD">
        <w:rPr>
          <w:rFonts w:ascii="Verdana" w:hAnsi="Verdana"/>
          <w:sz w:val="20"/>
          <w:lang w:val="es-ES"/>
        </w:rPr>
        <w:t>.</w:t>
      </w:r>
      <w:r>
        <w:rPr>
          <w:rFonts w:ascii="Verdana" w:hAnsi="Verdana"/>
          <w:sz w:val="20"/>
          <w:lang w:val="es-ES"/>
        </w:rPr>
        <w:t>3</w:t>
      </w:r>
      <w:r w:rsidRPr="00C571CD">
        <w:rPr>
          <w:rFonts w:ascii="Verdana" w:hAnsi="Verdana"/>
          <w:sz w:val="20"/>
          <w:lang w:val="es-ES"/>
        </w:rPr>
        <w:t>. </w:t>
      </w:r>
    </w:p>
    <w:p w14:paraId="2D074B0E" w14:textId="03F8D1D7" w:rsidR="008D585C" w:rsidRPr="00314E6E" w:rsidRDefault="008D585C" w:rsidP="00314E6E">
      <w:pPr>
        <w:pStyle w:val="Textoindependiente"/>
        <w:rPr>
          <w:rFonts w:ascii="Verdana" w:hAnsi="Verdana"/>
          <w:sz w:val="20"/>
          <w:lang w:val="es-ES"/>
        </w:rPr>
      </w:pPr>
      <w:r w:rsidRPr="00314E6E">
        <w:rPr>
          <w:rFonts w:ascii="Verdana" w:hAnsi="Verdana"/>
          <w:sz w:val="20"/>
          <w:lang w:val="es-ES"/>
        </w:rPr>
        <w:t>En todo caso, las entidades deben mantener a disposición</w:t>
      </w:r>
      <w:r w:rsidR="0060445A" w:rsidRPr="00314E6E">
        <w:rPr>
          <w:rFonts w:ascii="Verdana" w:hAnsi="Verdana"/>
          <w:sz w:val="20"/>
          <w:lang w:val="es-ES"/>
        </w:rPr>
        <w:t xml:space="preserve"> de la SFC</w:t>
      </w:r>
      <w:r w:rsidRPr="00314E6E">
        <w:rPr>
          <w:rFonts w:ascii="Verdana" w:hAnsi="Verdana"/>
          <w:sz w:val="20"/>
          <w:lang w:val="es-ES"/>
        </w:rPr>
        <w:t xml:space="preserve"> la información detallada </w:t>
      </w:r>
      <w:r w:rsidR="008C249F" w:rsidRPr="00314E6E">
        <w:rPr>
          <w:rFonts w:ascii="Verdana" w:hAnsi="Verdana"/>
          <w:sz w:val="20"/>
          <w:lang w:val="es-ES"/>
        </w:rPr>
        <w:t xml:space="preserve">con base en </w:t>
      </w:r>
      <w:r w:rsidRPr="00314E6E">
        <w:rPr>
          <w:rFonts w:ascii="Verdana" w:hAnsi="Verdana"/>
          <w:sz w:val="20"/>
          <w:lang w:val="es-ES"/>
        </w:rPr>
        <w:t>la cual se realizó el reporte</w:t>
      </w:r>
      <w:r w:rsidR="0060445A" w:rsidRPr="00314E6E">
        <w:rPr>
          <w:rFonts w:ascii="Verdana" w:hAnsi="Verdana"/>
          <w:sz w:val="20"/>
          <w:lang w:val="es-ES"/>
        </w:rPr>
        <w:t>.</w:t>
      </w:r>
      <w:r w:rsidR="00B813EC" w:rsidRPr="00314E6E">
        <w:rPr>
          <w:rFonts w:ascii="Verdana" w:hAnsi="Verdana"/>
          <w:sz w:val="20"/>
          <w:lang w:val="es-ES"/>
        </w:rPr>
        <w:t xml:space="preserve"> </w:t>
      </w:r>
      <w:r w:rsidR="0060445A" w:rsidRPr="00314E6E">
        <w:rPr>
          <w:rFonts w:ascii="Verdana" w:hAnsi="Verdana"/>
          <w:sz w:val="20"/>
          <w:lang w:val="es-ES"/>
        </w:rPr>
        <w:t>E</w:t>
      </w:r>
      <w:r w:rsidR="00B813EC" w:rsidRPr="00314E6E">
        <w:rPr>
          <w:rFonts w:ascii="Verdana" w:hAnsi="Verdana"/>
          <w:sz w:val="20"/>
          <w:lang w:val="es-ES"/>
        </w:rPr>
        <w:t xml:space="preserve">sto incluye </w:t>
      </w:r>
      <w:r w:rsidR="0060445A" w:rsidRPr="00314E6E">
        <w:rPr>
          <w:rFonts w:ascii="Verdana" w:hAnsi="Verdana"/>
          <w:sz w:val="20"/>
          <w:lang w:val="es-ES"/>
        </w:rPr>
        <w:t>la desagregación</w:t>
      </w:r>
      <w:r w:rsidR="00B813EC" w:rsidRPr="00314E6E">
        <w:rPr>
          <w:rFonts w:ascii="Verdana" w:hAnsi="Verdana"/>
          <w:sz w:val="20"/>
          <w:lang w:val="es-ES"/>
        </w:rPr>
        <w:t xml:space="preserve"> de las calificaciones por clase de activos</w:t>
      </w:r>
      <w:r w:rsidR="009A3F06" w:rsidRPr="00314E6E">
        <w:rPr>
          <w:rFonts w:ascii="Verdana" w:hAnsi="Verdana"/>
          <w:sz w:val="20"/>
          <w:lang w:val="es-ES"/>
        </w:rPr>
        <w:t>.</w:t>
      </w:r>
    </w:p>
    <w:p w14:paraId="7D638922" w14:textId="77777777" w:rsidR="009A3F06" w:rsidRDefault="009A3F06" w:rsidP="00314E6E">
      <w:pPr>
        <w:pStyle w:val="Textoindependiente"/>
        <w:rPr>
          <w:rFonts w:ascii="Verdana" w:hAnsi="Verdana"/>
          <w:sz w:val="20"/>
          <w:lang w:val="es-ES"/>
        </w:rPr>
      </w:pPr>
    </w:p>
    <w:p w14:paraId="731484D4" w14:textId="11B2183C" w:rsidR="00C571CD" w:rsidRPr="00314E6E" w:rsidRDefault="00C571CD" w:rsidP="00C571CD">
      <w:pPr>
        <w:pStyle w:val="Textoindependiente"/>
        <w:tabs>
          <w:tab w:val="left" w:pos="0"/>
        </w:tabs>
        <w:rPr>
          <w:rFonts w:ascii="Verdana" w:hAnsi="Verdana"/>
          <w:sz w:val="20"/>
          <w:lang w:val="es-ES"/>
        </w:rPr>
      </w:pPr>
      <w:r w:rsidRPr="00C571CD">
        <w:rPr>
          <w:rFonts w:ascii="Verdana" w:hAnsi="Verdana"/>
          <w:sz w:val="20"/>
          <w:lang w:val="es-ES"/>
        </w:rPr>
        <w:t>2.4.A</w:t>
      </w:r>
      <w:r>
        <w:rPr>
          <w:rFonts w:ascii="Verdana" w:hAnsi="Verdana"/>
          <w:sz w:val="20"/>
          <w:lang w:val="es-ES"/>
        </w:rPr>
        <w:t>2</w:t>
      </w:r>
      <w:r w:rsidRPr="00C571CD">
        <w:rPr>
          <w:rFonts w:ascii="Verdana" w:hAnsi="Verdana"/>
          <w:sz w:val="20"/>
          <w:lang w:val="es-ES"/>
        </w:rPr>
        <w:t>.</w:t>
      </w:r>
      <w:r>
        <w:rPr>
          <w:rFonts w:ascii="Verdana" w:hAnsi="Verdana"/>
          <w:sz w:val="20"/>
          <w:lang w:val="es-ES"/>
        </w:rPr>
        <w:t>5</w:t>
      </w:r>
      <w:r w:rsidRPr="00C571CD">
        <w:rPr>
          <w:rFonts w:ascii="Verdana" w:hAnsi="Verdana"/>
          <w:sz w:val="20"/>
          <w:lang w:val="es-ES"/>
        </w:rPr>
        <w:t>. </w:t>
      </w:r>
    </w:p>
    <w:p w14:paraId="6ADA8A80" w14:textId="68724A61" w:rsidR="00740F55" w:rsidRPr="00A2626A" w:rsidRDefault="008C249F" w:rsidP="00740F55">
      <w:pPr>
        <w:tabs>
          <w:tab w:val="left" w:pos="540"/>
        </w:tabs>
        <w:jc w:val="both"/>
        <w:rPr>
          <w:rFonts w:ascii="Verdana" w:hAnsi="Verdana" w:cs="Arial"/>
          <w:bCs/>
        </w:rPr>
      </w:pPr>
      <w:r w:rsidRPr="00314E6E">
        <w:rPr>
          <w:rFonts w:ascii="Verdana" w:hAnsi="Verdana"/>
        </w:rPr>
        <w:t>L</w:t>
      </w:r>
      <w:r w:rsidR="003D0DAD" w:rsidRPr="00314E6E">
        <w:rPr>
          <w:rFonts w:ascii="Verdana" w:hAnsi="Verdana"/>
        </w:rPr>
        <w:t xml:space="preserve">a SFC evaluará la información </w:t>
      </w:r>
      <w:r w:rsidRPr="00314E6E">
        <w:rPr>
          <w:rFonts w:ascii="Verdana" w:hAnsi="Verdana"/>
        </w:rPr>
        <w:t xml:space="preserve">suministrada </w:t>
      </w:r>
      <w:r w:rsidR="003D0DAD" w:rsidRPr="00314E6E">
        <w:rPr>
          <w:rFonts w:ascii="Verdana" w:hAnsi="Verdana"/>
        </w:rPr>
        <w:t>por la entidad y e</w:t>
      </w:r>
      <w:r w:rsidR="00C75DAF" w:rsidRPr="00314E6E">
        <w:rPr>
          <w:rFonts w:ascii="Verdana" w:hAnsi="Verdana"/>
        </w:rPr>
        <w:t>l cumplimiento de</w:t>
      </w:r>
      <w:r w:rsidR="003D0DAD" w:rsidRPr="00314E6E">
        <w:rPr>
          <w:rFonts w:ascii="Verdana" w:hAnsi="Verdana"/>
        </w:rPr>
        <w:t xml:space="preserve"> los criterios </w:t>
      </w:r>
      <w:r w:rsidR="007B71DA" w:rsidRPr="00314E6E">
        <w:rPr>
          <w:rFonts w:ascii="Verdana" w:hAnsi="Verdana"/>
        </w:rPr>
        <w:t xml:space="preserve">de información </w:t>
      </w:r>
      <w:r w:rsidR="003D0DAD" w:rsidRPr="00314E6E">
        <w:rPr>
          <w:rFonts w:ascii="Verdana" w:hAnsi="Verdana"/>
        </w:rPr>
        <w:t>señalados</w:t>
      </w:r>
      <w:r w:rsidR="008F71D1">
        <w:rPr>
          <w:rFonts w:ascii="Verdana" w:hAnsi="Verdana"/>
        </w:rPr>
        <w:t xml:space="preserve"> en</w:t>
      </w:r>
      <w:r w:rsidR="00C75DAF" w:rsidRPr="00314E6E">
        <w:rPr>
          <w:rFonts w:ascii="Verdana" w:hAnsi="Verdana"/>
        </w:rPr>
        <w:t xml:space="preserve"> </w:t>
      </w:r>
      <w:r w:rsidR="001F1DEE">
        <w:rPr>
          <w:rFonts w:ascii="Verdana" w:hAnsi="Verdana"/>
        </w:rPr>
        <w:t>los párrafos</w:t>
      </w:r>
      <w:r w:rsidR="00B875F2">
        <w:rPr>
          <w:rFonts w:ascii="Verdana" w:hAnsi="Verdana"/>
        </w:rPr>
        <w:t xml:space="preserve"> </w:t>
      </w:r>
      <w:r w:rsidR="00B875F2" w:rsidRPr="00D77EA8">
        <w:rPr>
          <w:rFonts w:ascii="Verdana" w:hAnsi="Verdana" w:cs="Arial"/>
          <w:bCs/>
        </w:rPr>
        <w:t>2.4.</w:t>
      </w:r>
      <w:r w:rsidR="00B875F2">
        <w:rPr>
          <w:rFonts w:ascii="Verdana" w:hAnsi="Verdana" w:cs="Arial"/>
          <w:bCs/>
        </w:rPr>
        <w:t>2</w:t>
      </w:r>
      <w:r w:rsidR="00B875F2" w:rsidRPr="00D77EA8">
        <w:rPr>
          <w:rFonts w:ascii="Verdana" w:hAnsi="Verdana" w:cs="Arial"/>
          <w:bCs/>
        </w:rPr>
        <w:t>.</w:t>
      </w:r>
      <w:r w:rsidR="00B875F2">
        <w:rPr>
          <w:rFonts w:ascii="Verdana" w:hAnsi="Verdana" w:cs="Arial"/>
          <w:bCs/>
        </w:rPr>
        <w:t>30</w:t>
      </w:r>
      <w:r w:rsidR="00AD38E4">
        <w:rPr>
          <w:rFonts w:ascii="Verdana" w:hAnsi="Verdana" w:cs="Arial"/>
          <w:bCs/>
        </w:rPr>
        <w:t xml:space="preserve"> al </w:t>
      </w:r>
      <w:r w:rsidR="00AD38E4" w:rsidRPr="00D77EA8">
        <w:rPr>
          <w:rFonts w:ascii="Verdana" w:hAnsi="Verdana" w:cs="Arial"/>
          <w:bCs/>
        </w:rPr>
        <w:t>2.4.</w:t>
      </w:r>
      <w:r w:rsidR="00AD38E4">
        <w:rPr>
          <w:rFonts w:ascii="Verdana" w:hAnsi="Verdana" w:cs="Arial"/>
          <w:bCs/>
        </w:rPr>
        <w:t>2</w:t>
      </w:r>
      <w:r w:rsidR="00AD38E4" w:rsidRPr="00D77EA8">
        <w:rPr>
          <w:rFonts w:ascii="Verdana" w:hAnsi="Verdana" w:cs="Arial"/>
          <w:bCs/>
        </w:rPr>
        <w:t>.</w:t>
      </w:r>
      <w:r w:rsidR="00AD38E4">
        <w:rPr>
          <w:rFonts w:ascii="Verdana" w:hAnsi="Verdana" w:cs="Arial"/>
          <w:bCs/>
        </w:rPr>
        <w:t xml:space="preserve">35 de la sección 2, los </w:t>
      </w:r>
      <w:r w:rsidR="008F71D1">
        <w:rPr>
          <w:rFonts w:ascii="Verdana" w:hAnsi="Verdana" w:cs="Arial"/>
          <w:bCs/>
        </w:rPr>
        <w:t>párrafos</w:t>
      </w:r>
      <w:r w:rsidR="008F71D1">
        <w:rPr>
          <w:rFonts w:ascii="Verdana" w:hAnsi="Verdana"/>
        </w:rPr>
        <w:t xml:space="preserve"> 2.4.3.29</w:t>
      </w:r>
      <w:r w:rsidR="00F762D2">
        <w:rPr>
          <w:rFonts w:ascii="Verdana" w:hAnsi="Verdana" w:cs="Arial"/>
          <w:bCs/>
        </w:rPr>
        <w:t xml:space="preserve"> al </w:t>
      </w:r>
      <w:r w:rsidR="00F762D2" w:rsidRPr="00A2626A">
        <w:rPr>
          <w:rFonts w:ascii="Verdana" w:hAnsi="Verdana" w:cs="Arial"/>
          <w:bCs/>
        </w:rPr>
        <w:t>2.4.3.</w:t>
      </w:r>
      <w:r w:rsidR="00F762D2">
        <w:rPr>
          <w:rFonts w:ascii="Verdana" w:hAnsi="Verdana" w:cs="Arial"/>
          <w:bCs/>
        </w:rPr>
        <w:t>35 de la sección 3</w:t>
      </w:r>
      <w:r w:rsidR="007346BB">
        <w:rPr>
          <w:rFonts w:ascii="Verdana" w:hAnsi="Verdana" w:cs="Arial"/>
          <w:bCs/>
        </w:rPr>
        <w:t xml:space="preserve"> </w:t>
      </w:r>
      <w:r w:rsidR="00F01777">
        <w:rPr>
          <w:rFonts w:ascii="Verdana" w:hAnsi="Verdana" w:cs="Arial"/>
          <w:bCs/>
        </w:rPr>
        <w:t xml:space="preserve">y los párrafos </w:t>
      </w:r>
      <w:r w:rsidR="00740F55" w:rsidRPr="00A2626A">
        <w:rPr>
          <w:rFonts w:ascii="Verdana" w:hAnsi="Verdana" w:cs="Arial"/>
          <w:bCs/>
        </w:rPr>
        <w:t>2.4.</w:t>
      </w:r>
      <w:r w:rsidR="00740F55">
        <w:rPr>
          <w:rFonts w:ascii="Verdana" w:hAnsi="Verdana" w:cs="Arial"/>
          <w:bCs/>
        </w:rPr>
        <w:t>4</w:t>
      </w:r>
      <w:r w:rsidR="00740F55" w:rsidRPr="00A2626A">
        <w:rPr>
          <w:rFonts w:ascii="Verdana" w:hAnsi="Verdana" w:cs="Arial"/>
          <w:bCs/>
        </w:rPr>
        <w:t>.</w:t>
      </w:r>
      <w:r w:rsidR="00740F55">
        <w:rPr>
          <w:rFonts w:ascii="Verdana" w:hAnsi="Verdana" w:cs="Arial"/>
          <w:bCs/>
        </w:rPr>
        <w:t xml:space="preserve">28 al </w:t>
      </w:r>
      <w:r w:rsidR="00740F55" w:rsidRPr="00A2626A">
        <w:rPr>
          <w:rFonts w:ascii="Verdana" w:hAnsi="Verdana" w:cs="Arial"/>
          <w:bCs/>
        </w:rPr>
        <w:t>2.4.</w:t>
      </w:r>
      <w:r w:rsidR="00740F55">
        <w:rPr>
          <w:rFonts w:ascii="Verdana" w:hAnsi="Verdana" w:cs="Arial"/>
          <w:bCs/>
        </w:rPr>
        <w:t>4</w:t>
      </w:r>
      <w:r w:rsidR="00740F55" w:rsidRPr="00A2626A">
        <w:rPr>
          <w:rFonts w:ascii="Verdana" w:hAnsi="Verdana" w:cs="Arial"/>
          <w:bCs/>
        </w:rPr>
        <w:t>.</w:t>
      </w:r>
      <w:r w:rsidR="00740F55">
        <w:rPr>
          <w:rFonts w:ascii="Verdana" w:hAnsi="Verdana" w:cs="Arial"/>
          <w:bCs/>
        </w:rPr>
        <w:t xml:space="preserve">33 de la sección 4, todos </w:t>
      </w:r>
    </w:p>
    <w:p w14:paraId="37A5A9C5" w14:textId="351DA8E5" w:rsidR="00F7081A" w:rsidRPr="00F762D2" w:rsidRDefault="007346BB" w:rsidP="00F762D2">
      <w:pPr>
        <w:tabs>
          <w:tab w:val="left" w:pos="540"/>
        </w:tabs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>del capítulo 4 de la parte 2 de la CBRAPIF</w:t>
      </w:r>
      <w:r w:rsidR="003D0DAD" w:rsidRPr="00314E6E">
        <w:rPr>
          <w:rFonts w:ascii="Verdana" w:hAnsi="Verdana"/>
        </w:rPr>
        <w:t>.</w:t>
      </w:r>
      <w:r w:rsidR="00EB5637" w:rsidRPr="00314E6E">
        <w:rPr>
          <w:rFonts w:ascii="Verdana" w:hAnsi="Verdana"/>
        </w:rPr>
        <w:t xml:space="preserve"> La SFC </w:t>
      </w:r>
      <w:r w:rsidR="003D0DAD" w:rsidRPr="00314E6E">
        <w:rPr>
          <w:rFonts w:ascii="Verdana" w:hAnsi="Verdana"/>
        </w:rPr>
        <w:t xml:space="preserve">podrá modificar </w:t>
      </w:r>
      <w:r w:rsidR="00EB5637" w:rsidRPr="00314E6E">
        <w:rPr>
          <w:rFonts w:ascii="Verdana" w:hAnsi="Verdana"/>
        </w:rPr>
        <w:t>el método de ponderación</w:t>
      </w:r>
      <w:r w:rsidR="003D0DAD" w:rsidRPr="00314E6E">
        <w:rPr>
          <w:rFonts w:ascii="Verdana" w:hAnsi="Verdana"/>
        </w:rPr>
        <w:t xml:space="preserve"> si </w:t>
      </w:r>
      <w:r w:rsidR="008C249F" w:rsidRPr="00314E6E">
        <w:rPr>
          <w:rFonts w:ascii="Verdana" w:hAnsi="Verdana"/>
        </w:rPr>
        <w:t xml:space="preserve">advierte </w:t>
      </w:r>
      <w:r w:rsidR="00EB5637" w:rsidRPr="00314E6E">
        <w:rPr>
          <w:rFonts w:ascii="Verdana" w:hAnsi="Verdana"/>
        </w:rPr>
        <w:t>falta de información</w:t>
      </w:r>
      <w:r w:rsidR="008C249F" w:rsidRPr="00314E6E">
        <w:rPr>
          <w:rFonts w:ascii="Verdana" w:hAnsi="Verdana"/>
        </w:rPr>
        <w:t>,</w:t>
      </w:r>
      <w:r w:rsidR="00EB5637" w:rsidRPr="00314E6E">
        <w:rPr>
          <w:rFonts w:ascii="Verdana" w:hAnsi="Verdana"/>
        </w:rPr>
        <w:t xml:space="preserve"> inadecuada </w:t>
      </w:r>
      <w:r w:rsidR="00171B31" w:rsidRPr="00314E6E">
        <w:rPr>
          <w:rFonts w:ascii="Verdana" w:hAnsi="Verdana"/>
        </w:rPr>
        <w:t>escogencia</w:t>
      </w:r>
      <w:r w:rsidR="00EB5637" w:rsidRPr="00314E6E">
        <w:rPr>
          <w:rFonts w:ascii="Verdana" w:hAnsi="Verdana"/>
        </w:rPr>
        <w:t xml:space="preserve"> del método</w:t>
      </w:r>
      <w:r w:rsidR="00171B31" w:rsidRPr="00314E6E">
        <w:rPr>
          <w:rFonts w:ascii="Verdana" w:hAnsi="Verdana"/>
        </w:rPr>
        <w:t>, o cualquier otra circunstancia que justi</w:t>
      </w:r>
      <w:r w:rsidR="00897D84" w:rsidRPr="00314E6E">
        <w:rPr>
          <w:rFonts w:ascii="Verdana" w:hAnsi="Verdana"/>
        </w:rPr>
        <w:t xml:space="preserve">fique dicha </w:t>
      </w:r>
      <w:r w:rsidR="008C249F" w:rsidRPr="00314E6E">
        <w:rPr>
          <w:rFonts w:ascii="Verdana" w:hAnsi="Verdana"/>
        </w:rPr>
        <w:t>decisión</w:t>
      </w:r>
      <w:r w:rsidR="003D0DAD" w:rsidRPr="00314E6E">
        <w:rPr>
          <w:rFonts w:ascii="Verdana" w:hAnsi="Verdana"/>
        </w:rPr>
        <w:t>.</w:t>
      </w:r>
      <w:r w:rsidR="00F7081A" w:rsidRPr="00314E6E">
        <w:rPr>
          <w:rFonts w:ascii="Verdana" w:hAnsi="Verdana" w:cs="Arial"/>
        </w:rPr>
        <w:t xml:space="preserve"> </w:t>
      </w:r>
    </w:p>
    <w:sectPr w:rsidR="00F7081A" w:rsidRPr="00F762D2" w:rsidSect="00A1257A">
      <w:headerReference w:type="default" r:id="rId11"/>
      <w:footerReference w:type="default" r:id="rId12"/>
      <w:headerReference w:type="first" r:id="rId13"/>
      <w:footerReference w:type="first" r:id="rId14"/>
      <w:pgSz w:w="12242" w:h="18722" w:code="120"/>
      <w:pgMar w:top="1145" w:right="1134" w:bottom="1701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FF2A7" w14:textId="77777777" w:rsidR="00673FA0" w:rsidRDefault="00673FA0">
      <w:r>
        <w:separator/>
      </w:r>
    </w:p>
  </w:endnote>
  <w:endnote w:type="continuationSeparator" w:id="0">
    <w:p w14:paraId="08166FBC" w14:textId="77777777" w:rsidR="00673FA0" w:rsidRDefault="00673FA0">
      <w:r>
        <w:continuationSeparator/>
      </w:r>
    </w:p>
  </w:endnote>
  <w:endnote w:type="continuationNotice" w:id="1">
    <w:p w14:paraId="45404102" w14:textId="77777777" w:rsidR="00673FA0" w:rsidRDefault="00673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3A04" w14:textId="77777777" w:rsidR="005A2BCE" w:rsidRPr="00F108A4" w:rsidRDefault="005A2BCE" w:rsidP="005A2BCE">
    <w:pPr>
      <w:pStyle w:val="Textoindependiente"/>
      <w:rPr>
        <w:rFonts w:cs="Arial"/>
        <w:b/>
        <w:bCs/>
        <w:sz w:val="22"/>
        <w:szCs w:val="22"/>
      </w:rPr>
    </w:pPr>
    <w:r w:rsidRPr="00B43DA9">
      <w:rPr>
        <w:b/>
        <w:sz w:val="20"/>
        <w:lang w:val="pt-BR"/>
      </w:rPr>
      <w:t xml:space="preserve">Anexo </w:t>
    </w:r>
    <w:r>
      <w:rPr>
        <w:b/>
        <w:sz w:val="20"/>
        <w:lang w:val="pt-BR"/>
      </w:rPr>
      <w:t xml:space="preserve">1 </w:t>
    </w:r>
    <w:r w:rsidRPr="00ED62F9">
      <w:rPr>
        <w:rFonts w:cs="Arial"/>
        <w:b/>
        <w:sz w:val="20"/>
      </w:rPr>
      <w:t>–</w:t>
    </w:r>
    <w:r>
      <w:rPr>
        <w:rFonts w:cs="Arial"/>
        <w:b/>
        <w:sz w:val="20"/>
      </w:rPr>
      <w:t xml:space="preserve"> M</w:t>
    </w:r>
    <w:r w:rsidRPr="00407B35">
      <w:rPr>
        <w:rFonts w:cs="Arial"/>
        <w:b/>
        <w:sz w:val="22"/>
        <w:szCs w:val="22"/>
      </w:rPr>
      <w:t>ecanismos para solicitar la aprobación por parte de la SFC de los compromi</w:t>
    </w:r>
    <w:r>
      <w:rPr>
        <w:rFonts w:cs="Arial"/>
        <w:b/>
        <w:sz w:val="22"/>
        <w:szCs w:val="22"/>
      </w:rPr>
      <w:t>sos señalados en los literales a</w:t>
    </w:r>
    <w:r w:rsidRPr="00407B35">
      <w:rPr>
        <w:rFonts w:cs="Arial"/>
        <w:b/>
        <w:sz w:val="22"/>
        <w:szCs w:val="22"/>
      </w:rPr>
      <w:t xml:space="preserve">), </w:t>
    </w:r>
    <w:r>
      <w:rPr>
        <w:rFonts w:cs="Arial"/>
        <w:b/>
        <w:sz w:val="22"/>
        <w:szCs w:val="22"/>
      </w:rPr>
      <w:t>b) y j) del artículo 2.1.1.1.13 del D</w:t>
    </w:r>
    <w:r w:rsidRPr="00407B35">
      <w:rPr>
        <w:rFonts w:cs="Arial"/>
        <w:b/>
        <w:sz w:val="22"/>
        <w:szCs w:val="22"/>
      </w:rPr>
      <w:t>ecreto 2555 de 2010</w:t>
    </w:r>
    <w:r w:rsidRPr="00F108A4">
      <w:rPr>
        <w:rFonts w:cs="Arial"/>
        <w:b/>
        <w:sz w:val="22"/>
        <w:szCs w:val="22"/>
      </w:rPr>
      <w:t>.</w:t>
    </w:r>
  </w:p>
  <w:p w14:paraId="1B838A04" w14:textId="77777777" w:rsidR="005A2BCE" w:rsidRDefault="005A2BCE" w:rsidP="005A2BCE">
    <w:pPr>
      <w:pStyle w:val="Piedepgina"/>
      <w:tabs>
        <w:tab w:val="clear" w:pos="8504"/>
        <w:tab w:val="right" w:pos="9356"/>
      </w:tabs>
    </w:pPr>
    <w:r w:rsidRPr="00043351">
      <w:rPr>
        <w:rFonts w:ascii="Arial" w:hAnsi="Arial"/>
        <w:b/>
        <w:lang w:val="pt-BR"/>
      </w:rPr>
      <w:t xml:space="preserve">Circular Externa </w:t>
    </w:r>
    <w:r>
      <w:rPr>
        <w:rFonts w:ascii="Arial" w:hAnsi="Arial"/>
        <w:b/>
        <w:lang w:val="pt-BR"/>
      </w:rPr>
      <w:t xml:space="preserve">  </w:t>
    </w:r>
    <w:r w:rsidRPr="00043351">
      <w:rPr>
        <w:rFonts w:ascii="Arial" w:hAnsi="Arial"/>
        <w:b/>
        <w:lang w:val="pt-BR"/>
      </w:rPr>
      <w:t xml:space="preserve">   de 20</w:t>
    </w:r>
    <w:r>
      <w:rPr>
        <w:rFonts w:ascii="Arial" w:hAnsi="Arial"/>
        <w:b/>
        <w:lang w:val="pt-BR"/>
      </w:rPr>
      <w:t>13</w:t>
    </w:r>
    <w:r>
      <w:rPr>
        <w:rFonts w:ascii="Arial" w:hAnsi="Arial"/>
        <w:b/>
        <w:lang w:val="pt-BR"/>
      </w:rPr>
      <w:tab/>
      <w:t xml:space="preserve">                                                                                              Junio     de 2013</w:t>
    </w:r>
  </w:p>
  <w:p w14:paraId="205277C6" w14:textId="77777777" w:rsidR="00407B35" w:rsidRDefault="00407B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E65A" w14:textId="0162367B" w:rsidR="002E205F" w:rsidRPr="00F9628F" w:rsidRDefault="002E205F" w:rsidP="002E205F">
    <w:pPr>
      <w:pStyle w:val="Piedepgina"/>
      <w:tabs>
        <w:tab w:val="clear" w:pos="8504"/>
        <w:tab w:val="right" w:pos="9356"/>
      </w:tabs>
      <w:rPr>
        <w:rFonts w:ascii="Arial" w:hAnsi="Arial"/>
        <w:b/>
        <w:sz w:val="18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201B8" w14:textId="77777777" w:rsidR="00673FA0" w:rsidRDefault="00673FA0">
      <w:r>
        <w:separator/>
      </w:r>
    </w:p>
  </w:footnote>
  <w:footnote w:type="continuationSeparator" w:id="0">
    <w:p w14:paraId="7CE46752" w14:textId="77777777" w:rsidR="00673FA0" w:rsidRDefault="00673FA0">
      <w:r>
        <w:continuationSeparator/>
      </w:r>
    </w:p>
  </w:footnote>
  <w:footnote w:type="continuationNotice" w:id="1">
    <w:p w14:paraId="3A2B61F5" w14:textId="77777777" w:rsidR="00673FA0" w:rsidRDefault="00673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05F0" w14:textId="77777777" w:rsidR="005905F5" w:rsidRDefault="005905F5" w:rsidP="005905F5">
    <w:pPr>
      <w:pStyle w:val="Encabezado"/>
      <w:rPr>
        <w:rFonts w:ascii="Arial" w:hAnsi="Arial"/>
        <w:b/>
      </w:rPr>
    </w:pPr>
    <w:r>
      <w:rPr>
        <w:rFonts w:ascii="Arial" w:hAnsi="Arial"/>
        <w:b/>
      </w:rPr>
      <w:t>CAPITULO XIII - 1 R</w:t>
    </w:r>
    <w:r w:rsidRPr="00407B35">
      <w:rPr>
        <w:rFonts w:ascii="Arial" w:hAnsi="Arial"/>
        <w:b/>
      </w:rPr>
      <w:t>ELACIÓN DE ACTIVOS PONDERADOS POR SU NIVEL DE RIESGO</w:t>
    </w:r>
  </w:p>
  <w:p w14:paraId="7F1D9AD4" w14:textId="77777777" w:rsidR="0037593E" w:rsidRPr="005905F5" w:rsidRDefault="005905F5" w:rsidP="005905F5">
    <w:pPr>
      <w:pStyle w:val="Encabezado"/>
    </w:pPr>
    <w:r>
      <w:rPr>
        <w:rFonts w:ascii="Arial" w:hAnsi="Arial"/>
        <w:b/>
      </w:rPr>
      <w:t>Página     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2AD7" w14:textId="77777777" w:rsidR="00CE5BA7" w:rsidRPr="00CE2095" w:rsidRDefault="00CE5BA7" w:rsidP="00CE5BA7">
    <w:pPr>
      <w:pStyle w:val="Encabezado"/>
      <w:jc w:val="center"/>
      <w:rPr>
        <w:rFonts w:ascii="Arial" w:hAnsi="Arial" w:cs="Arial"/>
        <w:b/>
        <w:sz w:val="24"/>
        <w:szCs w:val="24"/>
      </w:rPr>
    </w:pPr>
    <w:r w:rsidRPr="00CE2095">
      <w:rPr>
        <w:rFonts w:ascii="Arial" w:hAnsi="Arial" w:cs="Arial"/>
        <w:b/>
        <w:sz w:val="24"/>
        <w:szCs w:val="24"/>
      </w:rPr>
      <w:t>SUPERINTENDENCIA FINANCIERA DE COLOMBIA</w:t>
    </w:r>
  </w:p>
  <w:p w14:paraId="060A4661" w14:textId="1851E845" w:rsidR="0037593E" w:rsidRPr="00CE5BA7" w:rsidRDefault="0037593E" w:rsidP="00CE5BA7">
    <w:pPr>
      <w:pStyle w:val="Encabezad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A0295"/>
    <w:multiLevelType w:val="hybridMultilevel"/>
    <w:tmpl w:val="78A841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4322"/>
    <w:multiLevelType w:val="hybridMultilevel"/>
    <w:tmpl w:val="1B68C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1AC8"/>
    <w:multiLevelType w:val="hybridMultilevel"/>
    <w:tmpl w:val="436AB406"/>
    <w:lvl w:ilvl="0" w:tplc="D91E0C4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F3422"/>
    <w:multiLevelType w:val="hybridMultilevel"/>
    <w:tmpl w:val="C442C66A"/>
    <w:lvl w:ilvl="0" w:tplc="B06CB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251C5"/>
    <w:multiLevelType w:val="hybridMultilevel"/>
    <w:tmpl w:val="D2127D2C"/>
    <w:lvl w:ilvl="0" w:tplc="DB1E93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369B0"/>
    <w:multiLevelType w:val="hybridMultilevel"/>
    <w:tmpl w:val="6B065B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375E7"/>
    <w:multiLevelType w:val="hybridMultilevel"/>
    <w:tmpl w:val="253817D6"/>
    <w:lvl w:ilvl="0" w:tplc="50BCC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00793">
    <w:abstractNumId w:val="3"/>
  </w:num>
  <w:num w:numId="2" w16cid:durableId="1646011517">
    <w:abstractNumId w:val="5"/>
  </w:num>
  <w:num w:numId="3" w16cid:durableId="447623048">
    <w:abstractNumId w:val="0"/>
  </w:num>
  <w:num w:numId="4" w16cid:durableId="1893927396">
    <w:abstractNumId w:val="2"/>
  </w:num>
  <w:num w:numId="5" w16cid:durableId="1967617474">
    <w:abstractNumId w:val="1"/>
  </w:num>
  <w:num w:numId="6" w16cid:durableId="2098362777">
    <w:abstractNumId w:val="6"/>
  </w:num>
  <w:num w:numId="7" w16cid:durableId="371272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41"/>
    <w:rsid w:val="0001517D"/>
    <w:rsid w:val="0002097B"/>
    <w:rsid w:val="0002582C"/>
    <w:rsid w:val="00027F3C"/>
    <w:rsid w:val="00034558"/>
    <w:rsid w:val="00036150"/>
    <w:rsid w:val="00036AF1"/>
    <w:rsid w:val="00050BE5"/>
    <w:rsid w:val="0006786D"/>
    <w:rsid w:val="00073082"/>
    <w:rsid w:val="000743D2"/>
    <w:rsid w:val="0007466A"/>
    <w:rsid w:val="00075AB3"/>
    <w:rsid w:val="00075BE8"/>
    <w:rsid w:val="00075F32"/>
    <w:rsid w:val="000841CD"/>
    <w:rsid w:val="00087DB6"/>
    <w:rsid w:val="00092E46"/>
    <w:rsid w:val="00094C81"/>
    <w:rsid w:val="000A1A45"/>
    <w:rsid w:val="000A30F2"/>
    <w:rsid w:val="000B1B62"/>
    <w:rsid w:val="000B2995"/>
    <w:rsid w:val="000B522E"/>
    <w:rsid w:val="000B6EA5"/>
    <w:rsid w:val="000C0FEB"/>
    <w:rsid w:val="000C3F06"/>
    <w:rsid w:val="000C4857"/>
    <w:rsid w:val="000D1262"/>
    <w:rsid w:val="000D3F88"/>
    <w:rsid w:val="000E0E12"/>
    <w:rsid w:val="000E11A6"/>
    <w:rsid w:val="000E3538"/>
    <w:rsid w:val="000E5CFD"/>
    <w:rsid w:val="000E72C9"/>
    <w:rsid w:val="000E7481"/>
    <w:rsid w:val="000F275F"/>
    <w:rsid w:val="000F4151"/>
    <w:rsid w:val="001014C1"/>
    <w:rsid w:val="001067D8"/>
    <w:rsid w:val="00107865"/>
    <w:rsid w:val="00114F0C"/>
    <w:rsid w:val="00117C5A"/>
    <w:rsid w:val="0012098F"/>
    <w:rsid w:val="00124BA0"/>
    <w:rsid w:val="001279CA"/>
    <w:rsid w:val="00130176"/>
    <w:rsid w:val="0013048C"/>
    <w:rsid w:val="001451BC"/>
    <w:rsid w:val="001518A0"/>
    <w:rsid w:val="00153E0C"/>
    <w:rsid w:val="001673D0"/>
    <w:rsid w:val="00171B31"/>
    <w:rsid w:val="001746CA"/>
    <w:rsid w:val="001752D0"/>
    <w:rsid w:val="001904E9"/>
    <w:rsid w:val="00191C7A"/>
    <w:rsid w:val="001A5DAC"/>
    <w:rsid w:val="001C2A31"/>
    <w:rsid w:val="001C3AB9"/>
    <w:rsid w:val="001D0AC8"/>
    <w:rsid w:val="001D2841"/>
    <w:rsid w:val="001D418D"/>
    <w:rsid w:val="001E75F8"/>
    <w:rsid w:val="001F15F7"/>
    <w:rsid w:val="001F1DEE"/>
    <w:rsid w:val="001F3B40"/>
    <w:rsid w:val="001F51A4"/>
    <w:rsid w:val="001F5B81"/>
    <w:rsid w:val="00200340"/>
    <w:rsid w:val="00205C30"/>
    <w:rsid w:val="00206D4D"/>
    <w:rsid w:val="0022165F"/>
    <w:rsid w:val="0022233C"/>
    <w:rsid w:val="00224729"/>
    <w:rsid w:val="00231738"/>
    <w:rsid w:val="00235581"/>
    <w:rsid w:val="002376CC"/>
    <w:rsid w:val="0024417C"/>
    <w:rsid w:val="00245C7C"/>
    <w:rsid w:val="00253EA4"/>
    <w:rsid w:val="002551C2"/>
    <w:rsid w:val="002553C1"/>
    <w:rsid w:val="0026052F"/>
    <w:rsid w:val="002639A7"/>
    <w:rsid w:val="00265D5C"/>
    <w:rsid w:val="0027114C"/>
    <w:rsid w:val="002746EC"/>
    <w:rsid w:val="002925D3"/>
    <w:rsid w:val="0029286A"/>
    <w:rsid w:val="00292DC2"/>
    <w:rsid w:val="00294CAC"/>
    <w:rsid w:val="00295B71"/>
    <w:rsid w:val="00297400"/>
    <w:rsid w:val="002A05FF"/>
    <w:rsid w:val="002B25D2"/>
    <w:rsid w:val="002C267E"/>
    <w:rsid w:val="002D76CD"/>
    <w:rsid w:val="002E0FA6"/>
    <w:rsid w:val="002E1026"/>
    <w:rsid w:val="002E205F"/>
    <w:rsid w:val="002E21D0"/>
    <w:rsid w:val="002E4405"/>
    <w:rsid w:val="00300AE7"/>
    <w:rsid w:val="00310705"/>
    <w:rsid w:val="00314E6E"/>
    <w:rsid w:val="00316E62"/>
    <w:rsid w:val="00320690"/>
    <w:rsid w:val="00320E81"/>
    <w:rsid w:val="003219C6"/>
    <w:rsid w:val="00322624"/>
    <w:rsid w:val="00325A29"/>
    <w:rsid w:val="00330FD9"/>
    <w:rsid w:val="00342B68"/>
    <w:rsid w:val="00356199"/>
    <w:rsid w:val="00356BBB"/>
    <w:rsid w:val="0036095B"/>
    <w:rsid w:val="0036106D"/>
    <w:rsid w:val="00362C35"/>
    <w:rsid w:val="00366087"/>
    <w:rsid w:val="003712F4"/>
    <w:rsid w:val="00371997"/>
    <w:rsid w:val="003733B3"/>
    <w:rsid w:val="003755A8"/>
    <w:rsid w:val="0037593E"/>
    <w:rsid w:val="003761A5"/>
    <w:rsid w:val="0038372F"/>
    <w:rsid w:val="003A4805"/>
    <w:rsid w:val="003A7E04"/>
    <w:rsid w:val="003B1253"/>
    <w:rsid w:val="003C3D12"/>
    <w:rsid w:val="003C4C6F"/>
    <w:rsid w:val="003D0DAD"/>
    <w:rsid w:val="003D33D7"/>
    <w:rsid w:val="003D4771"/>
    <w:rsid w:val="003D5828"/>
    <w:rsid w:val="003D5AF3"/>
    <w:rsid w:val="003E1AF3"/>
    <w:rsid w:val="003E7287"/>
    <w:rsid w:val="003F0279"/>
    <w:rsid w:val="003F60DE"/>
    <w:rsid w:val="004048C8"/>
    <w:rsid w:val="00405542"/>
    <w:rsid w:val="004063BA"/>
    <w:rsid w:val="00407B35"/>
    <w:rsid w:val="00413ADA"/>
    <w:rsid w:val="00423D2B"/>
    <w:rsid w:val="004351DD"/>
    <w:rsid w:val="00447BAA"/>
    <w:rsid w:val="00453DC5"/>
    <w:rsid w:val="00474B80"/>
    <w:rsid w:val="00481D55"/>
    <w:rsid w:val="00486076"/>
    <w:rsid w:val="00492E5E"/>
    <w:rsid w:val="00495E2A"/>
    <w:rsid w:val="00496CC9"/>
    <w:rsid w:val="00496DC0"/>
    <w:rsid w:val="004A1DA8"/>
    <w:rsid w:val="004B5334"/>
    <w:rsid w:val="004C0CB5"/>
    <w:rsid w:val="004C7DFD"/>
    <w:rsid w:val="004D5FC8"/>
    <w:rsid w:val="004E708A"/>
    <w:rsid w:val="004F1032"/>
    <w:rsid w:val="004F71E4"/>
    <w:rsid w:val="004F7E7D"/>
    <w:rsid w:val="005029B9"/>
    <w:rsid w:val="005107E7"/>
    <w:rsid w:val="00513EB2"/>
    <w:rsid w:val="00516923"/>
    <w:rsid w:val="00520283"/>
    <w:rsid w:val="005204A7"/>
    <w:rsid w:val="00520BF8"/>
    <w:rsid w:val="005312EC"/>
    <w:rsid w:val="005507A3"/>
    <w:rsid w:val="00554891"/>
    <w:rsid w:val="00555A41"/>
    <w:rsid w:val="00557B23"/>
    <w:rsid w:val="00562608"/>
    <w:rsid w:val="00574567"/>
    <w:rsid w:val="00575D50"/>
    <w:rsid w:val="00583F92"/>
    <w:rsid w:val="00584976"/>
    <w:rsid w:val="00586378"/>
    <w:rsid w:val="005905F5"/>
    <w:rsid w:val="0059453D"/>
    <w:rsid w:val="00595A4B"/>
    <w:rsid w:val="00596297"/>
    <w:rsid w:val="00597391"/>
    <w:rsid w:val="005A2BCE"/>
    <w:rsid w:val="005A2C7D"/>
    <w:rsid w:val="005A64E8"/>
    <w:rsid w:val="005A6594"/>
    <w:rsid w:val="005C12FD"/>
    <w:rsid w:val="005C1497"/>
    <w:rsid w:val="005C1F07"/>
    <w:rsid w:val="005D2B06"/>
    <w:rsid w:val="005D371B"/>
    <w:rsid w:val="005E263F"/>
    <w:rsid w:val="005E705A"/>
    <w:rsid w:val="005F1F25"/>
    <w:rsid w:val="005F39D8"/>
    <w:rsid w:val="005F440D"/>
    <w:rsid w:val="0060445A"/>
    <w:rsid w:val="0060761C"/>
    <w:rsid w:val="006102EB"/>
    <w:rsid w:val="00611D46"/>
    <w:rsid w:val="0062103C"/>
    <w:rsid w:val="00633B7E"/>
    <w:rsid w:val="00642EDD"/>
    <w:rsid w:val="00652479"/>
    <w:rsid w:val="0065424B"/>
    <w:rsid w:val="006565C1"/>
    <w:rsid w:val="00657CDC"/>
    <w:rsid w:val="00667867"/>
    <w:rsid w:val="006718F5"/>
    <w:rsid w:val="00672B77"/>
    <w:rsid w:val="00672BD4"/>
    <w:rsid w:val="00673FA0"/>
    <w:rsid w:val="0067692B"/>
    <w:rsid w:val="00680CA2"/>
    <w:rsid w:val="00682470"/>
    <w:rsid w:val="00684154"/>
    <w:rsid w:val="00696471"/>
    <w:rsid w:val="006A2405"/>
    <w:rsid w:val="006A4809"/>
    <w:rsid w:val="006A7E6C"/>
    <w:rsid w:val="006B442D"/>
    <w:rsid w:val="006C10B3"/>
    <w:rsid w:val="006D3C77"/>
    <w:rsid w:val="006D3D93"/>
    <w:rsid w:val="006E141D"/>
    <w:rsid w:val="006E4C84"/>
    <w:rsid w:val="00707042"/>
    <w:rsid w:val="0071309B"/>
    <w:rsid w:val="00714F34"/>
    <w:rsid w:val="00722285"/>
    <w:rsid w:val="00725135"/>
    <w:rsid w:val="00730012"/>
    <w:rsid w:val="007346BB"/>
    <w:rsid w:val="00736654"/>
    <w:rsid w:val="007378D4"/>
    <w:rsid w:val="00740F55"/>
    <w:rsid w:val="007410BE"/>
    <w:rsid w:val="00742393"/>
    <w:rsid w:val="007451CF"/>
    <w:rsid w:val="00746A13"/>
    <w:rsid w:val="0074749E"/>
    <w:rsid w:val="0074798D"/>
    <w:rsid w:val="0075032C"/>
    <w:rsid w:val="00751B99"/>
    <w:rsid w:val="00761FB1"/>
    <w:rsid w:val="00762EC8"/>
    <w:rsid w:val="00763295"/>
    <w:rsid w:val="00771346"/>
    <w:rsid w:val="007A0142"/>
    <w:rsid w:val="007A3B3E"/>
    <w:rsid w:val="007A462B"/>
    <w:rsid w:val="007B32FC"/>
    <w:rsid w:val="007B7029"/>
    <w:rsid w:val="007B71DA"/>
    <w:rsid w:val="007C0996"/>
    <w:rsid w:val="007D4861"/>
    <w:rsid w:val="007E0C25"/>
    <w:rsid w:val="007E1880"/>
    <w:rsid w:val="007E3854"/>
    <w:rsid w:val="007E614A"/>
    <w:rsid w:val="007E6E04"/>
    <w:rsid w:val="007F1AB3"/>
    <w:rsid w:val="007F2EBC"/>
    <w:rsid w:val="007F3573"/>
    <w:rsid w:val="007F622A"/>
    <w:rsid w:val="007F6D52"/>
    <w:rsid w:val="0080537B"/>
    <w:rsid w:val="00807092"/>
    <w:rsid w:val="00813702"/>
    <w:rsid w:val="00815FD0"/>
    <w:rsid w:val="008174A6"/>
    <w:rsid w:val="008208A0"/>
    <w:rsid w:val="00825C10"/>
    <w:rsid w:val="0083063D"/>
    <w:rsid w:val="00840FA7"/>
    <w:rsid w:val="00841AF5"/>
    <w:rsid w:val="00842895"/>
    <w:rsid w:val="008517A1"/>
    <w:rsid w:val="0085349A"/>
    <w:rsid w:val="00855961"/>
    <w:rsid w:val="00862901"/>
    <w:rsid w:val="008664D7"/>
    <w:rsid w:val="00871397"/>
    <w:rsid w:val="00873518"/>
    <w:rsid w:val="008760FE"/>
    <w:rsid w:val="008809F7"/>
    <w:rsid w:val="0088166D"/>
    <w:rsid w:val="00886824"/>
    <w:rsid w:val="00892AFD"/>
    <w:rsid w:val="008937C9"/>
    <w:rsid w:val="00895EB3"/>
    <w:rsid w:val="00896607"/>
    <w:rsid w:val="00897D84"/>
    <w:rsid w:val="008A3479"/>
    <w:rsid w:val="008A3795"/>
    <w:rsid w:val="008A6D01"/>
    <w:rsid w:val="008C249F"/>
    <w:rsid w:val="008C5E24"/>
    <w:rsid w:val="008C6D7D"/>
    <w:rsid w:val="008C7336"/>
    <w:rsid w:val="008C787C"/>
    <w:rsid w:val="008D144F"/>
    <w:rsid w:val="008D4177"/>
    <w:rsid w:val="008D585C"/>
    <w:rsid w:val="008E12AE"/>
    <w:rsid w:val="008E4588"/>
    <w:rsid w:val="008F0463"/>
    <w:rsid w:val="008F7176"/>
    <w:rsid w:val="008F71D1"/>
    <w:rsid w:val="0090494D"/>
    <w:rsid w:val="0090562E"/>
    <w:rsid w:val="009073B3"/>
    <w:rsid w:val="0091297A"/>
    <w:rsid w:val="009153DE"/>
    <w:rsid w:val="0092034F"/>
    <w:rsid w:val="00921D20"/>
    <w:rsid w:val="00922B50"/>
    <w:rsid w:val="009354EC"/>
    <w:rsid w:val="00935A60"/>
    <w:rsid w:val="00940A0A"/>
    <w:rsid w:val="009414AA"/>
    <w:rsid w:val="00942AE6"/>
    <w:rsid w:val="00952EB9"/>
    <w:rsid w:val="0095439E"/>
    <w:rsid w:val="00955012"/>
    <w:rsid w:val="00957F6F"/>
    <w:rsid w:val="00962148"/>
    <w:rsid w:val="009632CA"/>
    <w:rsid w:val="00963B94"/>
    <w:rsid w:val="0096692C"/>
    <w:rsid w:val="00967EBD"/>
    <w:rsid w:val="00970DEF"/>
    <w:rsid w:val="00981777"/>
    <w:rsid w:val="009825F3"/>
    <w:rsid w:val="00994F41"/>
    <w:rsid w:val="009953A5"/>
    <w:rsid w:val="009A3F06"/>
    <w:rsid w:val="009B6551"/>
    <w:rsid w:val="009C044B"/>
    <w:rsid w:val="009C2F75"/>
    <w:rsid w:val="009C7A2F"/>
    <w:rsid w:val="009D7754"/>
    <w:rsid w:val="009E08FC"/>
    <w:rsid w:val="009E1B94"/>
    <w:rsid w:val="009F6513"/>
    <w:rsid w:val="00A00422"/>
    <w:rsid w:val="00A00530"/>
    <w:rsid w:val="00A1257A"/>
    <w:rsid w:val="00A127A2"/>
    <w:rsid w:val="00A144E9"/>
    <w:rsid w:val="00A355EB"/>
    <w:rsid w:val="00A510C8"/>
    <w:rsid w:val="00A549CA"/>
    <w:rsid w:val="00A57A11"/>
    <w:rsid w:val="00A65ECF"/>
    <w:rsid w:val="00A740CA"/>
    <w:rsid w:val="00A76E16"/>
    <w:rsid w:val="00A81624"/>
    <w:rsid w:val="00A8480E"/>
    <w:rsid w:val="00AA6CFB"/>
    <w:rsid w:val="00AA7EFF"/>
    <w:rsid w:val="00AB7F41"/>
    <w:rsid w:val="00AC393F"/>
    <w:rsid w:val="00AC517F"/>
    <w:rsid w:val="00AC6E3B"/>
    <w:rsid w:val="00AD2068"/>
    <w:rsid w:val="00AD38E4"/>
    <w:rsid w:val="00AD4160"/>
    <w:rsid w:val="00AD4B6C"/>
    <w:rsid w:val="00AE7796"/>
    <w:rsid w:val="00AF644F"/>
    <w:rsid w:val="00B02E6E"/>
    <w:rsid w:val="00B05AB4"/>
    <w:rsid w:val="00B05C6E"/>
    <w:rsid w:val="00B11064"/>
    <w:rsid w:val="00B14148"/>
    <w:rsid w:val="00B170B6"/>
    <w:rsid w:val="00B22AB4"/>
    <w:rsid w:val="00B24771"/>
    <w:rsid w:val="00B25585"/>
    <w:rsid w:val="00B26A8F"/>
    <w:rsid w:val="00B326ED"/>
    <w:rsid w:val="00B36274"/>
    <w:rsid w:val="00B37C41"/>
    <w:rsid w:val="00B43726"/>
    <w:rsid w:val="00B479A4"/>
    <w:rsid w:val="00B51313"/>
    <w:rsid w:val="00B52E47"/>
    <w:rsid w:val="00B54C6B"/>
    <w:rsid w:val="00B56979"/>
    <w:rsid w:val="00B6089E"/>
    <w:rsid w:val="00B61AD8"/>
    <w:rsid w:val="00B633F7"/>
    <w:rsid w:val="00B65906"/>
    <w:rsid w:val="00B67120"/>
    <w:rsid w:val="00B674CD"/>
    <w:rsid w:val="00B813EC"/>
    <w:rsid w:val="00B8399A"/>
    <w:rsid w:val="00B86714"/>
    <w:rsid w:val="00B875F2"/>
    <w:rsid w:val="00B91FB2"/>
    <w:rsid w:val="00BA3DD9"/>
    <w:rsid w:val="00BA697B"/>
    <w:rsid w:val="00BA6B3A"/>
    <w:rsid w:val="00BB5A00"/>
    <w:rsid w:val="00BC39C3"/>
    <w:rsid w:val="00BD15C0"/>
    <w:rsid w:val="00BD72B9"/>
    <w:rsid w:val="00BD7435"/>
    <w:rsid w:val="00BE1B01"/>
    <w:rsid w:val="00BE560A"/>
    <w:rsid w:val="00BE56BC"/>
    <w:rsid w:val="00BE6418"/>
    <w:rsid w:val="00BE6BDE"/>
    <w:rsid w:val="00C031BB"/>
    <w:rsid w:val="00C1272F"/>
    <w:rsid w:val="00C13963"/>
    <w:rsid w:val="00C228D9"/>
    <w:rsid w:val="00C343E6"/>
    <w:rsid w:val="00C47400"/>
    <w:rsid w:val="00C53372"/>
    <w:rsid w:val="00C5513F"/>
    <w:rsid w:val="00C571CD"/>
    <w:rsid w:val="00C57FA3"/>
    <w:rsid w:val="00C7161E"/>
    <w:rsid w:val="00C75DAF"/>
    <w:rsid w:val="00C76A77"/>
    <w:rsid w:val="00C9268B"/>
    <w:rsid w:val="00C96D17"/>
    <w:rsid w:val="00CB4CAE"/>
    <w:rsid w:val="00CD68E1"/>
    <w:rsid w:val="00CE1EDB"/>
    <w:rsid w:val="00CE5BA7"/>
    <w:rsid w:val="00CE77CE"/>
    <w:rsid w:val="00CF2720"/>
    <w:rsid w:val="00CF6338"/>
    <w:rsid w:val="00D1649A"/>
    <w:rsid w:val="00D23C36"/>
    <w:rsid w:val="00D24C1E"/>
    <w:rsid w:val="00D266C4"/>
    <w:rsid w:val="00D33402"/>
    <w:rsid w:val="00D417D8"/>
    <w:rsid w:val="00D41F4B"/>
    <w:rsid w:val="00D432E1"/>
    <w:rsid w:val="00D44A5B"/>
    <w:rsid w:val="00D567BD"/>
    <w:rsid w:val="00D57619"/>
    <w:rsid w:val="00D57A3F"/>
    <w:rsid w:val="00D604A5"/>
    <w:rsid w:val="00D6279B"/>
    <w:rsid w:val="00D7023A"/>
    <w:rsid w:val="00D771E0"/>
    <w:rsid w:val="00D77E35"/>
    <w:rsid w:val="00D81AD8"/>
    <w:rsid w:val="00D833E9"/>
    <w:rsid w:val="00D87F1A"/>
    <w:rsid w:val="00D90997"/>
    <w:rsid w:val="00DA2685"/>
    <w:rsid w:val="00DA3BA6"/>
    <w:rsid w:val="00DA4710"/>
    <w:rsid w:val="00DB0DE1"/>
    <w:rsid w:val="00DB2092"/>
    <w:rsid w:val="00DB216E"/>
    <w:rsid w:val="00DE4B62"/>
    <w:rsid w:val="00E00FBA"/>
    <w:rsid w:val="00E0407C"/>
    <w:rsid w:val="00E062BE"/>
    <w:rsid w:val="00E06A0F"/>
    <w:rsid w:val="00E12236"/>
    <w:rsid w:val="00E176B2"/>
    <w:rsid w:val="00E223DF"/>
    <w:rsid w:val="00E479ED"/>
    <w:rsid w:val="00E50F37"/>
    <w:rsid w:val="00E51B9D"/>
    <w:rsid w:val="00E52700"/>
    <w:rsid w:val="00E57498"/>
    <w:rsid w:val="00E62E2C"/>
    <w:rsid w:val="00E7110D"/>
    <w:rsid w:val="00E735CD"/>
    <w:rsid w:val="00E7381E"/>
    <w:rsid w:val="00E770B6"/>
    <w:rsid w:val="00E811D3"/>
    <w:rsid w:val="00E838ED"/>
    <w:rsid w:val="00E85F91"/>
    <w:rsid w:val="00E871C1"/>
    <w:rsid w:val="00E904FA"/>
    <w:rsid w:val="00E92D13"/>
    <w:rsid w:val="00E94E46"/>
    <w:rsid w:val="00E96E06"/>
    <w:rsid w:val="00EA0BBD"/>
    <w:rsid w:val="00EA6045"/>
    <w:rsid w:val="00EB465D"/>
    <w:rsid w:val="00EB5637"/>
    <w:rsid w:val="00EB6612"/>
    <w:rsid w:val="00EC1F1E"/>
    <w:rsid w:val="00EC5678"/>
    <w:rsid w:val="00ED23D2"/>
    <w:rsid w:val="00ED56B4"/>
    <w:rsid w:val="00ED799B"/>
    <w:rsid w:val="00EE23D1"/>
    <w:rsid w:val="00EE3ABB"/>
    <w:rsid w:val="00EF46C4"/>
    <w:rsid w:val="00F01777"/>
    <w:rsid w:val="00F0314F"/>
    <w:rsid w:val="00F108A4"/>
    <w:rsid w:val="00F10E8C"/>
    <w:rsid w:val="00F1142D"/>
    <w:rsid w:val="00F20D95"/>
    <w:rsid w:val="00F25950"/>
    <w:rsid w:val="00F3311E"/>
    <w:rsid w:val="00F348C1"/>
    <w:rsid w:val="00F41AE0"/>
    <w:rsid w:val="00F51486"/>
    <w:rsid w:val="00F52EFF"/>
    <w:rsid w:val="00F53A38"/>
    <w:rsid w:val="00F54755"/>
    <w:rsid w:val="00F5647C"/>
    <w:rsid w:val="00F62B4E"/>
    <w:rsid w:val="00F652FB"/>
    <w:rsid w:val="00F703BF"/>
    <w:rsid w:val="00F7081A"/>
    <w:rsid w:val="00F73169"/>
    <w:rsid w:val="00F762D2"/>
    <w:rsid w:val="00F774D0"/>
    <w:rsid w:val="00F8061C"/>
    <w:rsid w:val="00F817A1"/>
    <w:rsid w:val="00F84912"/>
    <w:rsid w:val="00F8550A"/>
    <w:rsid w:val="00F87966"/>
    <w:rsid w:val="00F94085"/>
    <w:rsid w:val="00F9628F"/>
    <w:rsid w:val="00F970F4"/>
    <w:rsid w:val="00FA0AC9"/>
    <w:rsid w:val="00FA2A3A"/>
    <w:rsid w:val="00FA5B0E"/>
    <w:rsid w:val="00FB16B5"/>
    <w:rsid w:val="00FB189E"/>
    <w:rsid w:val="00FB2306"/>
    <w:rsid w:val="00FB5DAF"/>
    <w:rsid w:val="00FC6B6A"/>
    <w:rsid w:val="00FE147C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D09F3"/>
  <w15:chartTrackingRefBased/>
  <w15:docId w15:val="{347948BD-BCB1-426D-8504-0935795CF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D12"/>
    <w:pPr>
      <w:autoSpaceDE w:val="0"/>
      <w:autoSpaceDN w:val="0"/>
    </w:pPr>
    <w:rPr>
      <w:lang w:val="es-ES"/>
    </w:rPr>
  </w:style>
  <w:style w:type="paragraph" w:styleId="Ttulo1">
    <w:name w:val="heading 1"/>
    <w:basedOn w:val="Normal"/>
    <w:next w:val="Normal"/>
    <w:qFormat/>
    <w:rsid w:val="003C3D12"/>
    <w:pPr>
      <w:keepNext/>
      <w:jc w:val="center"/>
      <w:outlineLvl w:val="0"/>
    </w:pPr>
    <w:rPr>
      <w:b/>
      <w:bCs/>
      <w:sz w:val="24"/>
      <w:szCs w:val="24"/>
    </w:rPr>
  </w:style>
  <w:style w:type="paragraph" w:styleId="Ttulo6">
    <w:name w:val="heading 6"/>
    <w:basedOn w:val="Normal"/>
    <w:next w:val="Normal"/>
    <w:qFormat/>
    <w:rsid w:val="003C3D12"/>
    <w:pPr>
      <w:keepNext/>
      <w:tabs>
        <w:tab w:val="left" w:pos="1624"/>
      </w:tabs>
      <w:jc w:val="center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paragraph" w:styleId="Ttulo8">
    <w:name w:val="heading 8"/>
    <w:basedOn w:val="Normal"/>
    <w:next w:val="Normal"/>
    <w:qFormat/>
    <w:rsid w:val="003C3D12"/>
    <w:pPr>
      <w:keepNext/>
      <w:jc w:val="center"/>
      <w:outlineLvl w:val="7"/>
    </w:pPr>
    <w:rPr>
      <w:rFonts w:ascii="Arial" w:hAnsi="Arial" w:cs="Arial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55A41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rsid w:val="00555A4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555A41"/>
    <w:pPr>
      <w:jc w:val="both"/>
    </w:pPr>
    <w:rPr>
      <w:rFonts w:ascii="Arial" w:hAnsi="Arial"/>
      <w:sz w:val="24"/>
      <w:lang w:val="es-CO"/>
    </w:rPr>
  </w:style>
  <w:style w:type="paragraph" w:customStyle="1" w:styleId="Default">
    <w:name w:val="Default"/>
    <w:rsid w:val="000678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uiPriority w:val="99"/>
    <w:rsid w:val="00696471"/>
    <w:rPr>
      <w:color w:val="auto"/>
    </w:rPr>
  </w:style>
  <w:style w:type="character" w:styleId="Nmerodepgina">
    <w:name w:val="page number"/>
    <w:rsid w:val="002553C1"/>
  </w:style>
  <w:style w:type="paragraph" w:styleId="Textodeglobo">
    <w:name w:val="Balloon Text"/>
    <w:basedOn w:val="Normal"/>
    <w:link w:val="TextodegloboCar"/>
    <w:rsid w:val="00453DC5"/>
    <w:rPr>
      <w:rFonts w:ascii="Tahoma" w:hAnsi="Tahoma"/>
      <w:sz w:val="16"/>
      <w:szCs w:val="16"/>
      <w:lang w:eastAsia="x-none"/>
    </w:rPr>
  </w:style>
  <w:style w:type="character" w:customStyle="1" w:styleId="TextodegloboCar">
    <w:name w:val="Texto de globo Car"/>
    <w:link w:val="Textodeglobo"/>
    <w:rsid w:val="00453DC5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rsid w:val="007E0C2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E141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Textonotapie">
    <w:name w:val="footnote text"/>
    <w:basedOn w:val="Normal"/>
    <w:link w:val="TextonotapieCar"/>
    <w:uiPriority w:val="99"/>
    <w:unhideWhenUsed/>
    <w:rsid w:val="006E141D"/>
    <w:pPr>
      <w:autoSpaceDE/>
      <w:autoSpaceDN/>
    </w:pPr>
    <w:rPr>
      <w:rFonts w:ascii="Calibri" w:eastAsia="Calibri" w:hAnsi="Calibri"/>
      <w:lang w:val="x-none" w:eastAsia="en-US"/>
    </w:rPr>
  </w:style>
  <w:style w:type="character" w:customStyle="1" w:styleId="TextonotapieCar">
    <w:name w:val="Texto nota pie Car"/>
    <w:link w:val="Textonotapie"/>
    <w:uiPriority w:val="99"/>
    <w:rsid w:val="006E141D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6E141D"/>
    <w:rPr>
      <w:vertAlign w:val="superscript"/>
    </w:rPr>
  </w:style>
  <w:style w:type="character" w:customStyle="1" w:styleId="EncabezadoCar">
    <w:name w:val="Encabezado Car"/>
    <w:link w:val="Encabezado"/>
    <w:uiPriority w:val="99"/>
    <w:rsid w:val="00E7381E"/>
    <w:rPr>
      <w:lang w:val="es-ES"/>
    </w:rPr>
  </w:style>
  <w:style w:type="paragraph" w:styleId="Revisin">
    <w:name w:val="Revision"/>
    <w:hidden/>
    <w:uiPriority w:val="99"/>
    <w:semiHidden/>
    <w:rsid w:val="0065424B"/>
    <w:rPr>
      <w:lang w:val="es-ES"/>
    </w:rPr>
  </w:style>
  <w:style w:type="character" w:styleId="Refdecomentario">
    <w:name w:val="annotation reference"/>
    <w:basedOn w:val="Fuentedeprrafopredeter"/>
    <w:rsid w:val="0065424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5424B"/>
  </w:style>
  <w:style w:type="character" w:customStyle="1" w:styleId="TextocomentarioCar">
    <w:name w:val="Texto comentario Car"/>
    <w:basedOn w:val="Fuentedeprrafopredeter"/>
    <w:link w:val="Textocomentario"/>
    <w:rsid w:val="0065424B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542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5424B"/>
    <w:rPr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29089-795B-431D-8342-F022ECBECA89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9056d983-1374-4724-9f8d-2ef5b64379db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F9C6A7-CD3B-42ED-8A69-197DBECA3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67907-6E0C-457B-8750-D7648B0FFF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2C834-3881-4DB1-8A57-5A970BD6E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414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SUPERFINANCIERA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Diaz Cleves</dc:creator>
  <cp:keywords/>
  <cp:lastModifiedBy>Superintendencia Financiera de Colombia</cp:lastModifiedBy>
  <cp:revision>21</cp:revision>
  <cp:lastPrinted>2023-02-03T19:56:00Z</cp:lastPrinted>
  <dcterms:created xsi:type="dcterms:W3CDTF">2025-04-30T20:56:00Z</dcterms:created>
  <dcterms:modified xsi:type="dcterms:W3CDTF">2026-02-15T21:49:00Z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127200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1" name="docLang">
    <vt:lpwstr>es</vt:lpwstr>
  </property>
</Properties>
</file>